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44" w:after="0" w:line="240" w:lineRule="exact"/>
        <w:ind w:left="480" w:leftChars="218" w:right="1105" w:firstLine="0" w:firstLineChars="0"/>
        <w:rPr>
          <w:rFonts w:ascii="Arial" w:hAnsi="Arial" w:eastAsia="Times New Roman" w:cs="Arial"/>
          <w:b/>
          <w:bCs/>
          <w:sz w:val="24"/>
          <w:szCs w:val="24"/>
          <w:highlight w:val="none"/>
        </w:rPr>
      </w:pPr>
    </w:p>
    <w:p>
      <w:pPr>
        <w:spacing w:before="44" w:after="0" w:line="240" w:lineRule="exact"/>
        <w:ind w:left="719" w:leftChars="327" w:right="1105" w:firstLine="0" w:firstLineChars="0"/>
        <w:rPr>
          <w:rFonts w:ascii="Arial" w:hAnsi="Arial" w:eastAsia="Times New Roman" w:cs="Arial"/>
          <w:b/>
          <w:bCs/>
          <w:sz w:val="24"/>
          <w:szCs w:val="24"/>
          <w:highlight w:val="none"/>
        </w:rPr>
      </w:pPr>
      <w:r>
        <w:rPr>
          <w:rFonts w:ascii="Arial" w:hAnsi="Arial" w:eastAsia="Times New Roman" w:cs="Arial"/>
          <w:b/>
          <w:bCs/>
          <w:sz w:val="24"/>
          <w:szCs w:val="24"/>
          <w:highlight w:val="none"/>
        </w:rPr>
        <w:t>01</w:t>
      </w:r>
      <w:r>
        <w:rPr>
          <w:rFonts w:ascii="Arial" w:hAnsi="Arial" w:eastAsia="Times New Roman" w:cs="Arial"/>
          <w:b/>
          <w:bCs/>
          <w:spacing w:val="48"/>
          <w:sz w:val="24"/>
          <w:szCs w:val="24"/>
          <w:highlight w:val="none"/>
        </w:rPr>
        <w:t xml:space="preserve"> </w:t>
      </w:r>
      <w:r>
        <w:rPr>
          <w:rFonts w:ascii="Arial" w:hAnsi="Arial" w:eastAsia="Times New Roman" w:cs="Arial"/>
          <w:b/>
          <w:bCs/>
          <w:sz w:val="24"/>
          <w:szCs w:val="24"/>
          <w:highlight w:val="none"/>
        </w:rPr>
        <w:t>Section 1: Identification of the substance/mixture and of the company/undertaking</w:t>
      </w:r>
    </w:p>
    <w:p>
      <w:pPr>
        <w:spacing w:before="44" w:after="0" w:line="240" w:lineRule="exact"/>
        <w:ind w:left="719" w:leftChars="327" w:right="1105" w:firstLine="0" w:firstLineChars="0"/>
        <w:rPr>
          <w:rFonts w:ascii="Arial" w:hAnsi="Arial" w:eastAsia="Times New Roman" w:cs="Arial"/>
          <w:b/>
          <w:bCs/>
          <w:sz w:val="24"/>
          <w:szCs w:val="24"/>
          <w:highlight w:val="none"/>
        </w:rPr>
      </w:pPr>
    </w:p>
    <w:p>
      <w:pPr>
        <w:spacing w:before="5" w:after="0" w:line="260" w:lineRule="exact"/>
        <w:rPr>
          <w:rFonts w:ascii="Arial" w:hAnsi="Arial" w:cs="Arial"/>
          <w:sz w:val="24"/>
          <w:szCs w:val="24"/>
          <w:highlight w:val="none"/>
        </w:rPr>
      </w:pPr>
    </w:p>
    <w:p>
      <w:pPr>
        <w:spacing w:after="0" w:line="240" w:lineRule="auto"/>
        <w:ind w:right="-20" w:firstLine="720" w:firstLineChars="300"/>
        <w:rPr>
          <w:rFonts w:ascii="Arial" w:hAnsi="Arial" w:eastAsia="Times New Roman" w:cs="Arial"/>
          <w:sz w:val="24"/>
          <w:szCs w:val="24"/>
          <w:highlight w:val="none"/>
        </w:rPr>
      </w:pPr>
      <w:r>
        <w:rPr>
          <w:rFonts w:ascii="Arial" w:hAnsi="Arial" w:eastAsia="Times New Roman" w:cs="Arial"/>
          <w:b/>
          <w:bCs/>
          <w:sz w:val="24"/>
          <w:szCs w:val="24"/>
          <w:highlight w:val="none"/>
        </w:rPr>
        <w:t>1.1. Product identifier</w:t>
      </w:r>
    </w:p>
    <w:p>
      <w:pPr>
        <w:spacing w:before="13" w:after="0" w:line="360" w:lineRule="auto"/>
        <w:rPr>
          <w:rFonts w:ascii="Arial" w:hAnsi="Arial" w:cs="Arial"/>
          <w:sz w:val="24"/>
          <w:szCs w:val="24"/>
          <w:highlight w:val="none"/>
        </w:rPr>
      </w:pPr>
    </w:p>
    <w:p>
      <w:pPr>
        <w:pStyle w:val="13"/>
        <w:spacing w:line="360" w:lineRule="auto"/>
        <w:ind w:firstLine="770" w:firstLineChars="350"/>
        <w:rPr>
          <w:rFonts w:hint="eastAsia" w:ascii="Arial" w:hAnsi="Arial" w:cs="Arial"/>
          <w:sz w:val="22"/>
          <w:highlight w:val="none"/>
        </w:rPr>
      </w:pPr>
      <w:r>
        <w:rPr>
          <w:rFonts w:hint="eastAsia" w:ascii="Arial" w:hAnsi="Arial" w:cs="Arial"/>
          <w:sz w:val="22"/>
          <w:highlight w:val="none"/>
          <w:lang w:val="en-US" w:eastAsia="zh-CN"/>
        </w:rPr>
        <w:t>RZ</w:t>
      </w:r>
      <w:r>
        <w:rPr>
          <w:rFonts w:hint="eastAsia" w:ascii="Arial" w:hAnsi="Arial" w:cs="Arial"/>
          <w:sz w:val="22"/>
          <w:highlight w:val="none"/>
        </w:rPr>
        <w:t>-974-20</w:t>
      </w:r>
      <w:r>
        <w:rPr>
          <w:rFonts w:hint="eastAsia" w:ascii="Arial" w:hAnsi="Arial" w:cs="Arial"/>
          <w:sz w:val="22"/>
          <w:highlight w:val="none"/>
          <w:lang w:eastAsia="zh-CN"/>
        </w:rPr>
        <w:t>，</w:t>
      </w:r>
      <w:r>
        <w:rPr>
          <w:rFonts w:hint="eastAsia" w:ascii="Arial" w:hAnsi="Arial" w:cs="Arial"/>
          <w:sz w:val="22"/>
          <w:highlight w:val="none"/>
        </w:rPr>
        <w:t>Epoxy Primer</w:t>
      </w:r>
      <w:r>
        <w:rPr>
          <w:rFonts w:ascii="Arial" w:hAnsi="Arial" w:cs="Arial"/>
          <w:sz w:val="22"/>
          <w:highlight w:val="none"/>
        </w:rPr>
        <w:t xml:space="preserve"> </w:t>
      </w:r>
    </w:p>
    <w:p>
      <w:pPr>
        <w:pStyle w:val="13"/>
        <w:spacing w:line="360" w:lineRule="auto"/>
        <w:rPr>
          <w:rFonts w:ascii="Arial" w:hAnsi="Arial" w:cs="Arial"/>
          <w:sz w:val="22"/>
          <w:highlight w:val="none"/>
        </w:rPr>
      </w:pPr>
      <w:r>
        <w:rPr>
          <w:rFonts w:hint="eastAsia" w:ascii="Arial" w:hAnsi="Arial" w:cs="Arial"/>
          <w:sz w:val="22"/>
          <w:highlight w:val="none"/>
        </w:rPr>
        <w:t xml:space="preserve">            </w:t>
      </w:r>
      <w:r>
        <w:rPr>
          <w:rFonts w:hint="eastAsia" w:ascii="Arial" w:hAnsi="Arial" w:cs="Arial"/>
          <w:sz w:val="22"/>
          <w:highlight w:val="none"/>
          <w:lang w:val="en-US" w:eastAsia="zh-CN"/>
        </w:rPr>
        <w:t xml:space="preserve">  </w:t>
      </w:r>
      <w:r>
        <w:rPr>
          <w:rFonts w:ascii="Arial" w:hAnsi="Arial" w:cs="Arial"/>
          <w:sz w:val="22"/>
          <w:highlight w:val="none"/>
        </w:rPr>
        <w:t xml:space="preserve">3.75L </w:t>
      </w:r>
      <w:bookmarkStart w:id="0" w:name="_GoBack"/>
      <w:bookmarkEnd w:id="0"/>
    </w:p>
    <w:p>
      <w:pPr>
        <w:spacing w:before="13" w:after="0" w:line="240" w:lineRule="exact"/>
        <w:ind w:firstLine="840" w:firstLineChars="350"/>
        <w:rPr>
          <w:rFonts w:ascii="Arial" w:hAnsi="Arial" w:cs="Arial"/>
          <w:sz w:val="24"/>
          <w:szCs w:val="24"/>
          <w:highlight w:val="none"/>
          <w:lang w:eastAsia="zh-CN"/>
        </w:rPr>
      </w:pPr>
    </w:p>
    <w:p>
      <w:pPr>
        <w:spacing w:after="0" w:line="254" w:lineRule="auto"/>
        <w:ind w:left="1310" w:right="2576" w:hanging="600"/>
        <w:rPr>
          <w:rFonts w:ascii="Arial" w:hAnsi="Arial" w:eastAsia="Times New Roman" w:cs="Arial"/>
          <w:sz w:val="24"/>
          <w:szCs w:val="24"/>
          <w:highlight w:val="none"/>
        </w:rPr>
      </w:pPr>
      <w:r>
        <w:rPr>
          <w:rFonts w:ascii="Arial" w:hAnsi="Arial" w:eastAsia="Times New Roman" w:cs="Arial"/>
          <w:b/>
          <w:bCs/>
          <w:sz w:val="24"/>
          <w:szCs w:val="24"/>
          <w:highlight w:val="none"/>
        </w:rPr>
        <w:t>1.2. Relevant identified uses of the substance or mixture and uses advised against</w:t>
      </w:r>
    </w:p>
    <w:p>
      <w:pPr>
        <w:spacing w:after="0" w:line="200" w:lineRule="exact"/>
        <w:rPr>
          <w:rFonts w:ascii="Arial" w:hAnsi="Arial" w:cs="Arial"/>
          <w:sz w:val="24"/>
          <w:szCs w:val="24"/>
          <w:highlight w:val="none"/>
        </w:rPr>
      </w:pPr>
    </w:p>
    <w:p>
      <w:pPr>
        <w:spacing w:after="0" w:line="240" w:lineRule="auto"/>
        <w:ind w:left="710" w:right="-20"/>
        <w:rPr>
          <w:rFonts w:ascii="Arial" w:hAnsi="Arial" w:eastAsia="Times New Roman" w:cs="Arial"/>
          <w:b/>
          <w:bCs/>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1.3. Details of the supplier of the safety data sheet</w:t>
      </w:r>
    </w:p>
    <w:p>
      <w:pPr>
        <w:spacing w:before="13" w:after="0" w:line="240" w:lineRule="exact"/>
        <w:rPr>
          <w:rFonts w:ascii="Arial" w:hAnsi="Arial" w:cs="Arial"/>
          <w:sz w:val="24"/>
          <w:szCs w:val="24"/>
          <w:highlight w:val="none"/>
        </w:rPr>
      </w:pPr>
    </w:p>
    <w:p>
      <w:pPr>
        <w:pStyle w:val="16"/>
        <w:ind w:left="720"/>
        <w:rPr>
          <w:rFonts w:ascii="Arial" w:hAnsi="Arial" w:cs="Arial"/>
          <w:highlight w:val="none"/>
        </w:rPr>
      </w:pPr>
      <w:r>
        <w:rPr>
          <w:rFonts w:ascii="Arial" w:hAnsi="Arial" w:cs="Arial"/>
          <w:highlight w:val="none"/>
        </w:rPr>
        <w:t>Suite 718, Wins Business Center, No.78 Jiefangzhuang Road, Baiyun District, Guangzhou City, P.R. China. Post Code: 510440</w:t>
      </w:r>
    </w:p>
    <w:p>
      <w:pPr>
        <w:spacing w:before="13" w:after="0" w:line="240" w:lineRule="auto"/>
        <w:ind w:right="-20" w:firstLine="941" w:firstLineChars="392"/>
        <w:rPr>
          <w:rFonts w:ascii="Arial" w:hAnsi="Arial" w:eastAsia="Times New Roman" w:cs="Arial"/>
          <w:sz w:val="24"/>
          <w:szCs w:val="24"/>
          <w:highlight w:val="none"/>
        </w:rPr>
      </w:pPr>
      <w:r>
        <w:rPr>
          <w:rFonts w:ascii="Arial" w:hAnsi="Arial" w:eastAsia="Times New Roman" w:cs="Arial"/>
          <w:b/>
          <w:bCs/>
          <w:sz w:val="24"/>
          <w:szCs w:val="24"/>
          <w:highlight w:val="none"/>
        </w:rPr>
        <w:t>E-mail address:</w:t>
      </w:r>
    </w:p>
    <w:p>
      <w:pPr>
        <w:pStyle w:val="17"/>
        <w:spacing w:after="240" w:line="240" w:lineRule="atLeast"/>
        <w:ind w:left="480" w:leftChars="218" w:firstLine="480" w:firstLineChars="200"/>
        <w:rPr>
          <w:rFonts w:ascii="Arial" w:hAnsi="Arial" w:eastAsia="Times New Roman" w:cs="Arial"/>
          <w:b/>
          <w:bCs/>
          <w:sz w:val="24"/>
          <w:szCs w:val="24"/>
          <w:highlight w:val="none"/>
        </w:rPr>
      </w:pPr>
      <w:r>
        <w:rPr>
          <w:rFonts w:ascii="Arial" w:hAnsi="Arial" w:cs="Arial"/>
          <w:color w:val="420278"/>
          <w:highlight w:val="none"/>
        </w:rPr>
        <w:fldChar w:fldCharType="begin"/>
      </w:r>
      <w:r>
        <w:rPr>
          <w:rFonts w:ascii="Arial" w:hAnsi="Arial" w:cs="Arial"/>
          <w:color w:val="420278"/>
          <w:highlight w:val="none"/>
        </w:rPr>
        <w:instrText xml:space="preserve"> HYPERLINK "mailto:info@wonder-global.com" </w:instrText>
      </w:r>
      <w:r>
        <w:rPr>
          <w:rFonts w:ascii="Arial" w:hAnsi="Arial" w:cs="Arial"/>
          <w:color w:val="420278"/>
          <w:highlight w:val="none"/>
        </w:rPr>
        <w:fldChar w:fldCharType="separate"/>
      </w:r>
      <w:r>
        <w:rPr>
          <w:rStyle w:val="10"/>
          <w:rFonts w:ascii="Arial" w:hAnsi="Arial" w:cs="Arial"/>
          <w:color w:val="420278"/>
          <w:highlight w:val="none"/>
        </w:rPr>
        <w:t>info@wonder-global.com</w:t>
      </w:r>
      <w:r>
        <w:rPr>
          <w:rFonts w:ascii="Arial" w:hAnsi="Arial" w:cs="Arial"/>
          <w:color w:val="420278"/>
          <w:highlight w:val="none"/>
        </w:rPr>
        <w:fldChar w:fldCharType="end"/>
      </w:r>
    </w:p>
    <w:p>
      <w:pPr>
        <w:spacing w:before="36" w:after="0" w:line="240" w:lineRule="auto"/>
        <w:ind w:left="230" w:right="-20" w:firstLine="480" w:firstLineChars="200"/>
        <w:rPr>
          <w:rFonts w:ascii="Arial" w:hAnsi="Arial" w:eastAsia="Times New Roman" w:cs="Arial"/>
          <w:sz w:val="24"/>
          <w:szCs w:val="24"/>
          <w:highlight w:val="none"/>
        </w:rPr>
      </w:pPr>
      <w:r>
        <w:rPr>
          <w:rFonts w:ascii="Arial" w:hAnsi="Arial" w:cs="Arial"/>
          <w:sz w:val="24"/>
          <w:szCs w:val="24"/>
          <w:highlight w:val="none"/>
          <w:lang w:eastAsia="zh-CN"/>
        </w:rPr>
        <mc:AlternateContent>
          <mc:Choice Requires="wpg">
            <w:drawing>
              <wp:anchor distT="0" distB="0" distL="114300" distR="114300" simplePos="0" relativeHeight="251659264" behindDoc="1" locked="0" layoutInCell="1" allowOverlap="1">
                <wp:simplePos x="0" y="0"/>
                <wp:positionH relativeFrom="page">
                  <wp:posOffset>539750</wp:posOffset>
                </wp:positionH>
                <wp:positionV relativeFrom="paragraph">
                  <wp:posOffset>-122555</wp:posOffset>
                </wp:positionV>
                <wp:extent cx="6477000" cy="1270"/>
                <wp:effectExtent l="0" t="0" r="19050" b="17780"/>
                <wp:wrapNone/>
                <wp:docPr id="32" name="Group 35"/>
                <wp:cNvGraphicFramePr/>
                <a:graphic xmlns:a="http://schemas.openxmlformats.org/drawingml/2006/main">
                  <a:graphicData uri="http://schemas.microsoft.com/office/word/2010/wordprocessingGroup">
                    <wpg:wgp>
                      <wpg:cNvGrpSpPr/>
                      <wpg:grpSpPr>
                        <a:xfrm>
                          <a:off x="0" y="0"/>
                          <a:ext cx="6477000" cy="1270"/>
                          <a:chOff x="850" y="-193"/>
                          <a:chExt cx="10200" cy="2"/>
                        </a:xfrm>
                      </wpg:grpSpPr>
                      <wps:wsp>
                        <wps:cNvPr id="35" name="Freeform 36"/>
                        <wps:cNvSpPr/>
                        <wps:spPr bwMode="auto">
                          <a:xfrm>
                            <a:off x="850" y="-193"/>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35" o:spid="_x0000_s1026" o:spt="203" style="position:absolute;left:0pt;margin-left:42.5pt;margin-top:-9.65pt;height:0.1pt;width:510pt;mso-position-horizontal-relative:page;z-index:-251657216;mso-width-relative:page;mso-height-relative:page;" coordorigin="850,-193" coordsize="10200,2" o:gfxdata="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">
                <o:lock v:ext="edit" aspectratio="f"/>
                <v:shape id="Freeform 36" o:spid="_x0000_s1026" o:spt="100" style="position:absolute;left:850;top:-193;height:2;width:10200;" filled="f" stroked="t" coordsize="10200,1" o:gfxdata="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v419/vQAA&#10;ANsAAAAPAAAAAAAAAAEAIAAAACIAAABkcnMvZG93bnJldi54bWxQSwECFAAUAAAACACHTuJAMy8F&#10;njsAAAA5AAAAEAAAAAAAAAABACAAAAAMAQAAZHJzL3NoYXBleG1sLnhtbFBLBQYAAAAABgAGAFsB&#10;AAC2AwAAAAA=&#10;" path="m0,0l10200,0e">
                  <v:path o:connectlocs="0,0;10200,0" o:connectangles="0,0"/>
                  <v:fill on="f" focussize="0,0"/>
                  <v:stroke weight="0.41pt" color="#000000" joinstyle="round"/>
                  <v:imagedata o:title=""/>
                  <o:lock v:ext="edit" aspectratio="f"/>
                </v:shape>
              </v:group>
            </w:pict>
          </mc:Fallback>
        </mc:AlternateContent>
      </w:r>
      <w:r>
        <w:rPr>
          <w:rFonts w:ascii="Arial" w:hAnsi="Arial" w:eastAsia="Times New Roman" w:cs="Arial"/>
          <w:b/>
          <w:bCs/>
          <w:sz w:val="24"/>
          <w:szCs w:val="24"/>
          <w:highlight w:val="none"/>
        </w:rPr>
        <w:t>02</w:t>
      </w:r>
      <w:r>
        <w:rPr>
          <w:rFonts w:ascii="Arial" w:hAnsi="Arial" w:eastAsia="Times New Roman" w:cs="Arial"/>
          <w:b/>
          <w:bCs/>
          <w:spacing w:val="48"/>
          <w:sz w:val="24"/>
          <w:szCs w:val="24"/>
          <w:highlight w:val="none"/>
        </w:rPr>
        <w:t xml:space="preserve"> </w:t>
      </w:r>
      <w:r>
        <w:rPr>
          <w:rFonts w:ascii="Arial" w:hAnsi="Arial" w:eastAsia="Times New Roman" w:cs="Arial"/>
          <w:b/>
          <w:bCs/>
          <w:sz w:val="24"/>
          <w:szCs w:val="24"/>
          <w:highlight w:val="none"/>
        </w:rPr>
        <w:t>Section 2: Hazards Identification</w:t>
      </w:r>
    </w:p>
    <w:p>
      <w:pPr>
        <w:spacing w:before="1" w:after="0" w:line="240" w:lineRule="exact"/>
        <w:rPr>
          <w:rFonts w:ascii="Arial" w:hAnsi="Arial" w:cs="Arial"/>
          <w:sz w:val="24"/>
          <w:szCs w:val="24"/>
          <w:highlight w:val="none"/>
        </w:rPr>
      </w:pPr>
    </w:p>
    <w:p>
      <w:pPr>
        <w:spacing w:after="0" w:line="220" w:lineRule="exact"/>
        <w:ind w:left="710" w:right="-20"/>
        <w:rPr>
          <w:rFonts w:ascii="Arial" w:hAnsi="Arial" w:eastAsia="Times New Roman" w:cs="Arial"/>
          <w:sz w:val="24"/>
          <w:szCs w:val="24"/>
          <w:highlight w:val="none"/>
        </w:rPr>
      </w:pPr>
      <w:r>
        <w:rPr>
          <w:rFonts w:ascii="Arial" w:hAnsi="Arial" w:eastAsia="Times New Roman" w:cs="Arial"/>
          <w:b/>
          <w:bCs/>
          <w:position w:val="1"/>
          <w:sz w:val="24"/>
          <w:szCs w:val="24"/>
          <w:highlight w:val="none"/>
        </w:rPr>
        <w:t>2.1. Classification of the substance or mixture</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According to Regulation (EC) No 1272/2008 [CLP]</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 Flam. Liq. 3, H226 Flammable liquid and vapour.</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 Skin Corr./Irrit. 2, H315 Causes skin irritation.</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 Eye Dam./Irrit. 2, H319 Causes serious eye irritation.</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 STOT SE 3, H335 May cause respiratory irritation.</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 STOT SE 3, H336 May cause drowsiness or dizziness.</w:t>
      </w:r>
    </w:p>
    <w:p>
      <w:pPr>
        <w:spacing w:before="13" w:after="0" w:line="254" w:lineRule="auto"/>
        <w:ind w:left="950" w:right="1016" w:hanging="240"/>
        <w:rPr>
          <w:rFonts w:ascii="Arial" w:hAnsi="Arial" w:eastAsia="Times New Roman" w:cs="Arial"/>
          <w:sz w:val="24"/>
          <w:szCs w:val="24"/>
          <w:highlight w:val="none"/>
        </w:rPr>
      </w:pPr>
      <w:r>
        <w:rPr>
          <w:rFonts w:ascii="Arial" w:hAnsi="Arial" w:eastAsia="Times New Roman" w:cs="Arial"/>
          <w:sz w:val="24"/>
          <w:szCs w:val="24"/>
          <w:highlight w:val="none"/>
        </w:rPr>
        <w:t>- STOT RE 2, H373 May cause damage to organs through prolonged or repeated exposure.</w:t>
      </w:r>
    </w:p>
    <w:p>
      <w:pPr>
        <w:spacing w:after="0" w:line="240" w:lineRule="exact"/>
        <w:rPr>
          <w:rFonts w:ascii="Arial" w:hAnsi="Arial" w:cs="Arial"/>
          <w:sz w:val="24"/>
          <w:szCs w:val="24"/>
          <w:highlight w:val="none"/>
        </w:rPr>
      </w:pPr>
    </w:p>
    <w:p>
      <w:pPr>
        <w:spacing w:after="0" w:line="220" w:lineRule="exact"/>
        <w:ind w:left="710" w:right="-20"/>
        <w:rPr>
          <w:rFonts w:ascii="Arial" w:hAnsi="Arial" w:eastAsia="Times New Roman" w:cs="Arial"/>
          <w:b/>
          <w:bCs/>
          <w:position w:val="1"/>
          <w:sz w:val="24"/>
          <w:szCs w:val="24"/>
          <w:highlight w:val="none"/>
        </w:rPr>
      </w:pPr>
    </w:p>
    <w:p>
      <w:pPr>
        <w:spacing w:after="0" w:line="220" w:lineRule="exact"/>
        <w:ind w:left="710" w:right="-20"/>
        <w:rPr>
          <w:rFonts w:ascii="Arial" w:hAnsi="Arial" w:eastAsia="Times New Roman" w:cs="Arial"/>
          <w:sz w:val="24"/>
          <w:szCs w:val="24"/>
          <w:highlight w:val="none"/>
        </w:rPr>
      </w:pPr>
      <w:r>
        <w:rPr>
          <w:rFonts w:ascii="Arial" w:hAnsi="Arial" w:eastAsia="Times New Roman" w:cs="Arial"/>
          <w:b/>
          <w:bCs/>
          <w:position w:val="1"/>
          <w:sz w:val="24"/>
          <w:szCs w:val="24"/>
          <w:highlight w:val="none"/>
        </w:rPr>
        <w:t>2.2. Label elements</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According to Regulation (EC) No 1272/2008 [CLP]</w:t>
      </w:r>
    </w:p>
    <w:p>
      <w:pPr>
        <w:spacing w:before="10" w:after="0" w:line="24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Hazard pictogram:</w:t>
      </w:r>
    </w:p>
    <w:p>
      <w:pPr>
        <w:spacing w:before="2" w:after="0" w:line="180" w:lineRule="exact"/>
        <w:rPr>
          <w:rFonts w:ascii="Arial" w:hAnsi="Arial" w:cs="Arial"/>
          <w:sz w:val="24"/>
          <w:szCs w:val="24"/>
          <w:highlight w:val="none"/>
        </w:rPr>
      </w:pPr>
    </w:p>
    <w:p>
      <w:pPr>
        <w:spacing w:after="0" w:line="240" w:lineRule="auto"/>
        <w:ind w:left="740" w:right="-20"/>
        <w:rPr>
          <w:rFonts w:ascii="Arial" w:hAnsi="Arial" w:cs="Arial"/>
          <w:sz w:val="24"/>
          <w:szCs w:val="24"/>
          <w:highlight w:val="none"/>
        </w:rPr>
      </w:pPr>
      <w:r>
        <w:rPr>
          <w:rFonts w:ascii="Arial" w:hAnsi="Arial" w:cs="Arial"/>
          <w:sz w:val="24"/>
          <w:szCs w:val="24"/>
          <w:highlight w:val="none"/>
          <w:lang w:eastAsia="zh-CN"/>
        </w:rPr>
        <w:drawing>
          <wp:anchor distT="0" distB="0" distL="114300" distR="114300" simplePos="0" relativeHeight="251660288" behindDoc="1" locked="0" layoutInCell="1" allowOverlap="1">
            <wp:simplePos x="0" y="0"/>
            <wp:positionH relativeFrom="page">
              <wp:posOffset>1511300</wp:posOffset>
            </wp:positionH>
            <wp:positionV relativeFrom="paragraph">
              <wp:posOffset>0</wp:posOffset>
            </wp:positionV>
            <wp:extent cx="548640" cy="548640"/>
            <wp:effectExtent l="0" t="0" r="3810" b="3810"/>
            <wp:wrapNone/>
            <wp:docPr id="17"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3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548640" cy="548640"/>
                    </a:xfrm>
                    <a:prstGeom prst="rect">
                      <a:avLst/>
                    </a:prstGeom>
                    <a:noFill/>
                  </pic:spPr>
                </pic:pic>
              </a:graphicData>
            </a:graphic>
          </wp:anchor>
        </w:drawing>
      </w:r>
      <w:r>
        <w:rPr>
          <w:rFonts w:ascii="Arial" w:hAnsi="Arial" w:cs="Arial"/>
          <w:sz w:val="24"/>
          <w:szCs w:val="24"/>
          <w:highlight w:val="none"/>
          <w:lang w:eastAsia="zh-CN"/>
        </w:rPr>
        <w:drawing>
          <wp:anchor distT="0" distB="0" distL="114300" distR="114300" simplePos="0" relativeHeight="251661312" behindDoc="1" locked="0" layoutInCell="1" allowOverlap="1">
            <wp:simplePos x="0" y="0"/>
            <wp:positionH relativeFrom="page">
              <wp:posOffset>2159000</wp:posOffset>
            </wp:positionH>
            <wp:positionV relativeFrom="paragraph">
              <wp:posOffset>0</wp:posOffset>
            </wp:positionV>
            <wp:extent cx="548640" cy="548640"/>
            <wp:effectExtent l="0" t="0" r="3810" b="3810"/>
            <wp:wrapNone/>
            <wp:docPr id="16"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3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548640" cy="548640"/>
                    </a:xfrm>
                    <a:prstGeom prst="rect">
                      <a:avLst/>
                    </a:prstGeom>
                    <a:noFill/>
                  </pic:spPr>
                </pic:pic>
              </a:graphicData>
            </a:graphic>
          </wp:anchor>
        </w:drawing>
      </w:r>
      <w:r>
        <w:rPr>
          <w:rFonts w:ascii="Arial" w:hAnsi="Arial" w:cs="Arial"/>
          <w:sz w:val="24"/>
          <w:szCs w:val="24"/>
          <w:highlight w:val="none"/>
          <w:lang w:eastAsia="zh-CN"/>
        </w:rPr>
        <w:drawing>
          <wp:inline distT="0" distB="0" distL="0" distR="0">
            <wp:extent cx="552450" cy="5524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552450" cy="552450"/>
                    </a:xfrm>
                    <a:prstGeom prst="rect">
                      <a:avLst/>
                    </a:prstGeom>
                    <a:noFill/>
                    <a:ln>
                      <a:noFill/>
                    </a:ln>
                  </pic:spPr>
                </pic:pic>
              </a:graphicData>
            </a:graphic>
          </wp:inline>
        </w:drawing>
      </w:r>
    </w:p>
    <w:p>
      <w:pPr>
        <w:spacing w:after="0" w:line="200" w:lineRule="exact"/>
        <w:rPr>
          <w:rFonts w:ascii="Arial" w:hAnsi="Arial" w:cs="Arial"/>
          <w:sz w:val="24"/>
          <w:szCs w:val="24"/>
          <w:highlight w:val="none"/>
        </w:rPr>
      </w:pPr>
    </w:p>
    <w:p>
      <w:pPr>
        <w:spacing w:before="7" w:after="0" w:line="200" w:lineRule="exact"/>
        <w:rPr>
          <w:rFonts w:ascii="Arial" w:hAnsi="Arial" w:cs="Arial"/>
          <w:sz w:val="24"/>
          <w:szCs w:val="24"/>
          <w:highlight w:val="none"/>
        </w:rPr>
      </w:pPr>
    </w:p>
    <w:p>
      <w:pPr>
        <w:spacing w:after="0" w:line="254" w:lineRule="auto"/>
        <w:ind w:left="710" w:right="8456"/>
        <w:rPr>
          <w:rFonts w:ascii="Arial" w:hAnsi="Arial" w:eastAsia="Times New Roman" w:cs="Arial"/>
          <w:sz w:val="24"/>
          <w:szCs w:val="24"/>
          <w:highlight w:val="none"/>
        </w:rPr>
      </w:pPr>
      <w:r>
        <w:rPr>
          <w:rFonts w:ascii="Arial" w:hAnsi="Arial" w:eastAsia="Times New Roman" w:cs="Arial"/>
          <w:sz w:val="24"/>
          <w:szCs w:val="24"/>
          <w:highlight w:val="none"/>
        </w:rPr>
        <w:t>Signal word: Warning</w:t>
      </w:r>
    </w:p>
    <w:p>
      <w:pPr>
        <w:spacing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Hazard statements:</w:t>
      </w:r>
    </w:p>
    <w:p>
      <w:pPr>
        <w:tabs>
          <w:tab w:val="left" w:pos="3220"/>
        </w:tabs>
        <w:spacing w:before="13" w:after="0" w:line="254" w:lineRule="auto"/>
        <w:ind w:left="710" w:right="4016"/>
        <w:rPr>
          <w:rFonts w:ascii="Arial" w:hAnsi="Arial" w:eastAsia="Times New Roman" w:cs="Arial"/>
          <w:sz w:val="24"/>
          <w:szCs w:val="24"/>
          <w:highlight w:val="none"/>
        </w:rPr>
      </w:pPr>
      <w:r>
        <w:rPr>
          <w:rFonts w:ascii="Arial" w:hAnsi="Arial" w:eastAsia="Times New Roman" w:cs="Arial"/>
          <w:sz w:val="24"/>
          <w:szCs w:val="24"/>
          <w:highlight w:val="none"/>
        </w:rPr>
        <w:t>H226</w:t>
      </w:r>
      <w:r>
        <w:rPr>
          <w:rFonts w:ascii="Arial" w:hAnsi="Arial" w:eastAsia="Times New Roman" w:cs="Arial"/>
          <w:sz w:val="24"/>
          <w:szCs w:val="24"/>
          <w:highlight w:val="none"/>
        </w:rPr>
        <w:tab/>
      </w:r>
      <w:r>
        <w:rPr>
          <w:rFonts w:ascii="Arial" w:hAnsi="Arial" w:eastAsia="Times New Roman" w:cs="Arial"/>
          <w:sz w:val="24"/>
          <w:szCs w:val="24"/>
          <w:highlight w:val="none"/>
        </w:rPr>
        <w:t>Flammable liquid and vapour. H315</w:t>
      </w:r>
      <w:r>
        <w:rPr>
          <w:rFonts w:ascii="Arial" w:hAnsi="Arial" w:eastAsia="Times New Roman" w:cs="Arial"/>
          <w:sz w:val="24"/>
          <w:szCs w:val="24"/>
          <w:highlight w:val="none"/>
        </w:rPr>
        <w:tab/>
      </w:r>
      <w:r>
        <w:rPr>
          <w:rFonts w:ascii="Arial" w:hAnsi="Arial" w:eastAsia="Times New Roman" w:cs="Arial"/>
          <w:sz w:val="24"/>
          <w:szCs w:val="24"/>
          <w:highlight w:val="none"/>
        </w:rPr>
        <w:t>Causes skin irritation.</w:t>
      </w:r>
    </w:p>
    <w:p>
      <w:pPr>
        <w:tabs>
          <w:tab w:val="left" w:pos="3220"/>
        </w:tabs>
        <w:spacing w:after="0" w:line="254" w:lineRule="auto"/>
        <w:ind w:left="710" w:right="3296"/>
        <w:rPr>
          <w:rFonts w:ascii="Arial" w:hAnsi="Arial" w:eastAsia="Times New Roman" w:cs="Arial"/>
          <w:sz w:val="24"/>
          <w:szCs w:val="24"/>
          <w:highlight w:val="none"/>
        </w:rPr>
      </w:pPr>
      <w:r>
        <w:rPr>
          <w:rFonts w:ascii="Arial" w:hAnsi="Arial" w:eastAsia="Times New Roman" w:cs="Arial"/>
          <w:sz w:val="24"/>
          <w:szCs w:val="24"/>
          <w:highlight w:val="none"/>
        </w:rPr>
        <w:t>H319</w:t>
      </w:r>
      <w:r>
        <w:rPr>
          <w:rFonts w:ascii="Arial" w:hAnsi="Arial" w:eastAsia="Times New Roman" w:cs="Arial"/>
          <w:sz w:val="24"/>
          <w:szCs w:val="24"/>
          <w:highlight w:val="none"/>
        </w:rPr>
        <w:tab/>
      </w:r>
      <w:r>
        <w:rPr>
          <w:rFonts w:ascii="Arial" w:hAnsi="Arial" w:eastAsia="Times New Roman" w:cs="Arial"/>
          <w:sz w:val="24"/>
          <w:szCs w:val="24"/>
          <w:highlight w:val="none"/>
        </w:rPr>
        <w:t>Causes serious eye irritation. H335</w:t>
      </w:r>
      <w:r>
        <w:rPr>
          <w:rFonts w:ascii="Arial" w:hAnsi="Arial" w:eastAsia="Times New Roman" w:cs="Arial"/>
          <w:sz w:val="24"/>
          <w:szCs w:val="24"/>
          <w:highlight w:val="none"/>
        </w:rPr>
        <w:tab/>
      </w:r>
      <w:r>
        <w:rPr>
          <w:rFonts w:ascii="Arial" w:hAnsi="Arial" w:eastAsia="Times New Roman" w:cs="Arial"/>
          <w:sz w:val="24"/>
          <w:szCs w:val="24"/>
          <w:highlight w:val="none"/>
        </w:rPr>
        <w:t>May cause respiratory irritation. H336</w:t>
      </w:r>
      <w:r>
        <w:rPr>
          <w:rFonts w:ascii="Arial" w:hAnsi="Arial" w:eastAsia="Times New Roman" w:cs="Arial"/>
          <w:sz w:val="24"/>
          <w:szCs w:val="24"/>
          <w:highlight w:val="none"/>
        </w:rPr>
        <w:tab/>
      </w:r>
      <w:r>
        <w:rPr>
          <w:rFonts w:ascii="Arial" w:hAnsi="Arial" w:eastAsia="Times New Roman" w:cs="Arial"/>
          <w:sz w:val="24"/>
          <w:szCs w:val="24"/>
          <w:highlight w:val="none"/>
        </w:rPr>
        <w:t>May cause drowsiness or dizziness.</w:t>
      </w:r>
    </w:p>
    <w:p>
      <w:pPr>
        <w:tabs>
          <w:tab w:val="left" w:pos="3220"/>
        </w:tabs>
        <w:spacing w:after="0" w:line="254" w:lineRule="auto"/>
        <w:ind w:left="3230" w:right="656" w:hanging="2520"/>
        <w:rPr>
          <w:rFonts w:ascii="Arial" w:hAnsi="Arial" w:eastAsia="Times New Roman" w:cs="Arial"/>
          <w:sz w:val="24"/>
          <w:szCs w:val="24"/>
          <w:highlight w:val="none"/>
        </w:rPr>
      </w:pPr>
      <w:r>
        <w:rPr>
          <w:rFonts w:ascii="Arial" w:hAnsi="Arial" w:eastAsia="Times New Roman" w:cs="Arial"/>
          <w:sz w:val="24"/>
          <w:szCs w:val="24"/>
          <w:highlight w:val="none"/>
        </w:rPr>
        <w:t>H373</w:t>
      </w:r>
      <w:r>
        <w:rPr>
          <w:rFonts w:ascii="Arial" w:hAnsi="Arial" w:eastAsia="Times New Roman" w:cs="Arial"/>
          <w:sz w:val="24"/>
          <w:szCs w:val="24"/>
          <w:highlight w:val="none"/>
        </w:rPr>
        <w:tab/>
      </w:r>
      <w:r>
        <w:rPr>
          <w:rFonts w:ascii="Arial" w:hAnsi="Arial" w:eastAsia="Times New Roman" w:cs="Arial"/>
          <w:sz w:val="24"/>
          <w:szCs w:val="24"/>
          <w:highlight w:val="none"/>
        </w:rPr>
        <w:t>May cause damage to organs through prolonged or repeated exposure.</w:t>
      </w:r>
    </w:p>
    <w:p>
      <w:pPr>
        <w:spacing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Precautionary Statements (Prevention):</w:t>
      </w:r>
    </w:p>
    <w:p>
      <w:pPr>
        <w:tabs>
          <w:tab w:val="left" w:pos="3220"/>
        </w:tabs>
        <w:spacing w:before="13" w:after="0" w:line="254" w:lineRule="auto"/>
        <w:ind w:left="710" w:right="1736"/>
        <w:rPr>
          <w:rFonts w:ascii="Arial" w:hAnsi="Arial" w:eastAsia="Times New Roman" w:cs="Arial"/>
          <w:sz w:val="24"/>
          <w:szCs w:val="24"/>
          <w:highlight w:val="none"/>
        </w:rPr>
      </w:pPr>
      <w:r>
        <w:rPr>
          <w:rFonts w:ascii="Arial" w:hAnsi="Arial" w:eastAsia="Times New Roman" w:cs="Arial"/>
          <w:sz w:val="24"/>
          <w:szCs w:val="24"/>
          <w:highlight w:val="none"/>
        </w:rPr>
        <w:t>P271</w:t>
      </w:r>
      <w:r>
        <w:rPr>
          <w:rFonts w:ascii="Arial" w:hAnsi="Arial" w:eastAsia="Times New Roman" w:cs="Arial"/>
          <w:sz w:val="24"/>
          <w:szCs w:val="24"/>
          <w:highlight w:val="none"/>
        </w:rPr>
        <w:tab/>
      </w:r>
      <w:r>
        <w:rPr>
          <w:rFonts w:ascii="Arial" w:hAnsi="Arial" w:eastAsia="Times New Roman" w:cs="Arial"/>
          <w:sz w:val="24"/>
          <w:szCs w:val="24"/>
          <w:highlight w:val="none"/>
        </w:rPr>
        <w:t>Use only outdoors or in a well-ventilated area. P280</w:t>
      </w:r>
      <w:r>
        <w:rPr>
          <w:rFonts w:ascii="Arial" w:hAnsi="Arial" w:eastAsia="Times New Roman" w:cs="Arial"/>
          <w:sz w:val="24"/>
          <w:szCs w:val="24"/>
          <w:highlight w:val="none"/>
        </w:rPr>
        <w:tab/>
      </w:r>
      <w:r>
        <w:rPr>
          <w:rFonts w:ascii="Arial" w:hAnsi="Arial" w:eastAsia="Times New Roman" w:cs="Arial"/>
          <w:sz w:val="24"/>
          <w:szCs w:val="24"/>
          <w:highlight w:val="none"/>
        </w:rPr>
        <w:t>Wear protective gloves/protective clothing/eye</w:t>
      </w:r>
    </w:p>
    <w:p>
      <w:pPr>
        <w:spacing w:after="0" w:line="240" w:lineRule="auto"/>
        <w:ind w:left="3230" w:right="-20"/>
        <w:rPr>
          <w:rFonts w:ascii="Arial" w:hAnsi="Arial" w:eastAsia="Times New Roman" w:cs="Arial"/>
          <w:sz w:val="24"/>
          <w:szCs w:val="24"/>
          <w:highlight w:val="none"/>
        </w:rPr>
      </w:pPr>
      <w:r>
        <w:rPr>
          <w:rFonts w:ascii="Arial" w:hAnsi="Arial" w:eastAsia="Times New Roman" w:cs="Arial"/>
          <w:sz w:val="24"/>
          <w:szCs w:val="24"/>
          <w:highlight w:val="none"/>
        </w:rPr>
        <w:t>protection/face protection.</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Precautionary Statements (Response):</w:t>
      </w:r>
    </w:p>
    <w:p>
      <w:pPr>
        <w:tabs>
          <w:tab w:val="left" w:pos="3220"/>
        </w:tabs>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P305 + P351 + P338</w:t>
      </w:r>
      <w:r>
        <w:rPr>
          <w:rFonts w:ascii="Arial" w:hAnsi="Arial" w:eastAsia="Times New Roman" w:cs="Arial"/>
          <w:sz w:val="24"/>
          <w:szCs w:val="24"/>
          <w:highlight w:val="none"/>
        </w:rPr>
        <w:tab/>
      </w:r>
      <w:r>
        <w:rPr>
          <w:rFonts w:ascii="Arial" w:hAnsi="Arial" w:eastAsia="Times New Roman" w:cs="Arial"/>
          <w:sz w:val="24"/>
          <w:szCs w:val="24"/>
          <w:highlight w:val="none"/>
        </w:rPr>
        <w:t>IF IN EYES: Rinse cautiously with water for several minutes.</w:t>
      </w:r>
    </w:p>
    <w:p>
      <w:pPr>
        <w:spacing w:before="13" w:after="0" w:line="254" w:lineRule="auto"/>
        <w:ind w:left="3230" w:right="416"/>
        <w:rPr>
          <w:rFonts w:ascii="Arial" w:hAnsi="Arial" w:eastAsia="Times New Roman" w:cs="Arial"/>
          <w:sz w:val="24"/>
          <w:szCs w:val="24"/>
          <w:highlight w:val="none"/>
        </w:rPr>
      </w:pPr>
      <w:r>
        <w:rPr>
          <w:rFonts w:ascii="Arial" w:hAnsi="Arial" w:eastAsia="Times New Roman" w:cs="Arial"/>
          <w:sz w:val="24"/>
          <w:szCs w:val="24"/>
          <w:highlight w:val="none"/>
        </w:rPr>
        <w:t>Remove contact lenses, if present and easy to do. Continue rinsing.</w:t>
      </w:r>
    </w:p>
    <w:p>
      <w:pPr>
        <w:tabs>
          <w:tab w:val="left" w:pos="3220"/>
        </w:tabs>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P312</w:t>
      </w:r>
      <w:r>
        <w:rPr>
          <w:rFonts w:ascii="Arial" w:hAnsi="Arial" w:eastAsia="Times New Roman" w:cs="Arial"/>
          <w:sz w:val="24"/>
          <w:szCs w:val="24"/>
          <w:highlight w:val="none"/>
        </w:rPr>
        <w:tab/>
      </w:r>
      <w:r>
        <w:rPr>
          <w:rFonts w:ascii="Arial" w:hAnsi="Arial" w:eastAsia="Times New Roman" w:cs="Arial"/>
          <w:sz w:val="24"/>
          <w:szCs w:val="24"/>
          <w:highlight w:val="none"/>
        </w:rPr>
        <w:t>Call a POISON CENTER or doctor/physician if you feel unwell.</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Precautionary Statements (Storage):</w:t>
      </w:r>
    </w:p>
    <w:p>
      <w:pPr>
        <w:tabs>
          <w:tab w:val="left" w:pos="3220"/>
        </w:tabs>
        <w:spacing w:before="13" w:after="0" w:line="254" w:lineRule="auto"/>
        <w:ind w:left="3230" w:right="656" w:hanging="2520"/>
        <w:rPr>
          <w:rFonts w:ascii="Arial" w:hAnsi="Arial" w:eastAsia="Times New Roman" w:cs="Arial"/>
          <w:sz w:val="24"/>
          <w:szCs w:val="24"/>
          <w:highlight w:val="none"/>
        </w:rPr>
      </w:pPr>
      <w:r>
        <w:rPr>
          <w:rFonts w:ascii="Arial" w:hAnsi="Arial" w:eastAsia="Times New Roman" w:cs="Arial"/>
          <w:sz w:val="24"/>
          <w:szCs w:val="24"/>
          <w:highlight w:val="none"/>
        </w:rPr>
        <w:t>P403 + P233</w:t>
      </w:r>
      <w:r>
        <w:rPr>
          <w:rFonts w:ascii="Arial" w:hAnsi="Arial" w:eastAsia="Times New Roman" w:cs="Arial"/>
          <w:sz w:val="24"/>
          <w:szCs w:val="24"/>
          <w:highlight w:val="none"/>
        </w:rPr>
        <w:tab/>
      </w:r>
      <w:r>
        <w:rPr>
          <w:rFonts w:ascii="Arial" w:hAnsi="Arial" w:eastAsia="Times New Roman" w:cs="Arial"/>
          <w:sz w:val="24"/>
          <w:szCs w:val="24"/>
          <w:highlight w:val="none"/>
        </w:rPr>
        <w:t>Store in a well-ventilated place. Keep container tightly closed.</w:t>
      </w:r>
    </w:p>
    <w:p>
      <w:pPr>
        <w:spacing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Precautionary Statements (Disposal):</w:t>
      </w:r>
    </w:p>
    <w:p>
      <w:pPr>
        <w:tabs>
          <w:tab w:val="left" w:pos="3220"/>
        </w:tabs>
        <w:spacing w:before="13" w:after="0" w:line="254" w:lineRule="auto"/>
        <w:ind w:left="3230" w:right="296" w:hanging="2520"/>
        <w:rPr>
          <w:rFonts w:ascii="Arial" w:hAnsi="Arial" w:eastAsia="Times New Roman" w:cs="Arial"/>
          <w:sz w:val="24"/>
          <w:szCs w:val="24"/>
          <w:highlight w:val="none"/>
        </w:rPr>
      </w:pPr>
      <w:r>
        <w:rPr>
          <w:rFonts w:ascii="Arial" w:hAnsi="Arial" w:eastAsia="Times New Roman" w:cs="Arial"/>
          <w:sz w:val="24"/>
          <w:szCs w:val="24"/>
          <w:highlight w:val="none"/>
        </w:rPr>
        <w:t>P501</w:t>
      </w:r>
      <w:r>
        <w:rPr>
          <w:rFonts w:ascii="Arial" w:hAnsi="Arial" w:eastAsia="Times New Roman" w:cs="Arial"/>
          <w:sz w:val="24"/>
          <w:szCs w:val="24"/>
          <w:highlight w:val="none"/>
        </w:rPr>
        <w:tab/>
      </w:r>
      <w:r>
        <w:rPr>
          <w:rFonts w:ascii="Arial" w:hAnsi="Arial" w:eastAsia="Times New Roman" w:cs="Arial"/>
          <w:sz w:val="24"/>
          <w:szCs w:val="24"/>
          <w:highlight w:val="none"/>
        </w:rPr>
        <w:t>Dispose of contents/container to hazardous or special waste collection point.</w:t>
      </w:r>
    </w:p>
    <w:p>
      <w:pPr>
        <w:spacing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Hazard determining component(s) for labelling:</w:t>
      </w:r>
    </w:p>
    <w:p>
      <w:pPr>
        <w:spacing w:before="13" w:after="0" w:line="254" w:lineRule="auto"/>
        <w:ind w:left="710" w:right="7256"/>
        <w:rPr>
          <w:rFonts w:ascii="Arial" w:hAnsi="Arial" w:eastAsia="Times New Roman" w:cs="Arial"/>
          <w:sz w:val="24"/>
          <w:szCs w:val="24"/>
          <w:highlight w:val="none"/>
        </w:rPr>
      </w:pPr>
      <w:r>
        <w:rPr>
          <w:rFonts w:ascii="Arial" w:hAnsi="Arial" w:eastAsia="Times New Roman" w:cs="Arial"/>
          <w:sz w:val="24"/>
          <w:szCs w:val="24"/>
          <w:highlight w:val="none"/>
        </w:rPr>
        <w:t>methyl isobutyl ketone</w:t>
      </w:r>
    </w:p>
    <w:p>
      <w:pPr>
        <w:spacing w:before="13" w:after="0" w:line="254" w:lineRule="auto"/>
        <w:ind w:left="710" w:right="7256"/>
        <w:rPr>
          <w:rFonts w:ascii="Arial" w:hAnsi="Arial" w:eastAsia="Times New Roman" w:cs="Arial"/>
          <w:sz w:val="24"/>
          <w:szCs w:val="24"/>
          <w:highlight w:val="none"/>
        </w:rPr>
      </w:pPr>
      <w:r>
        <w:rPr>
          <w:rFonts w:ascii="Arial" w:hAnsi="Arial" w:eastAsia="Times New Roman" w:cs="Arial"/>
          <w:sz w:val="24"/>
          <w:szCs w:val="24"/>
          <w:highlight w:val="none"/>
        </w:rPr>
        <w:t xml:space="preserve"> n-</w:t>
      </w:r>
      <w:r>
        <w:rPr>
          <w:rFonts w:hint="eastAsia" w:ascii="Arial" w:hAnsi="Arial" w:cs="Arial"/>
          <w:sz w:val="24"/>
          <w:szCs w:val="24"/>
          <w:highlight w:val="none"/>
          <w:lang w:val="en-US" w:eastAsia="zh-CN"/>
        </w:rPr>
        <w:t>b</w:t>
      </w:r>
      <w:r>
        <w:rPr>
          <w:rFonts w:ascii="Arial" w:hAnsi="Arial" w:eastAsia="Times New Roman" w:cs="Arial"/>
          <w:sz w:val="24"/>
          <w:szCs w:val="24"/>
          <w:highlight w:val="none"/>
        </w:rPr>
        <w:t>utylacetate</w:t>
      </w: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xylene (mixture of isomeres)</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2.3. Other hazards</w:t>
      </w:r>
    </w:p>
    <w:p>
      <w:pPr>
        <w:spacing w:before="13" w:after="0" w:line="240" w:lineRule="exact"/>
        <w:rPr>
          <w:rFonts w:ascii="Arial" w:hAnsi="Arial" w:cs="Arial"/>
          <w:sz w:val="24"/>
          <w:szCs w:val="24"/>
          <w:highlight w:val="none"/>
        </w:rPr>
      </w:pPr>
    </w:p>
    <w:p>
      <w:pPr>
        <w:spacing w:after="0" w:line="254" w:lineRule="auto"/>
        <w:ind w:left="710" w:right="416"/>
        <w:jc w:val="both"/>
        <w:rPr>
          <w:rFonts w:ascii="Arial" w:hAnsi="Arial" w:eastAsia="Times New Roman" w:cs="Arial"/>
          <w:sz w:val="24"/>
          <w:szCs w:val="24"/>
          <w:highlight w:val="none"/>
        </w:rPr>
      </w:pPr>
      <w:r>
        <w:rPr>
          <w:rFonts w:ascii="Arial" w:hAnsi="Arial" w:cs="Arial"/>
          <w:sz w:val="24"/>
          <w:szCs w:val="24"/>
          <w:highlight w:val="none"/>
          <w:lang w:eastAsia="zh-CN"/>
        </w:rPr>
        <mc:AlternateContent>
          <mc:Choice Requires="wpg">
            <w:drawing>
              <wp:anchor distT="0" distB="0" distL="114300" distR="114300" simplePos="0" relativeHeight="251662336" behindDoc="1" locked="0" layoutInCell="1" allowOverlap="1">
                <wp:simplePos x="0" y="0"/>
                <wp:positionH relativeFrom="page">
                  <wp:posOffset>539750</wp:posOffset>
                </wp:positionH>
                <wp:positionV relativeFrom="paragraph">
                  <wp:posOffset>594995</wp:posOffset>
                </wp:positionV>
                <wp:extent cx="6477000" cy="1270"/>
                <wp:effectExtent l="0" t="0" r="19050" b="17780"/>
                <wp:wrapNone/>
                <wp:docPr id="30" name="Group 30"/>
                <wp:cNvGraphicFramePr/>
                <a:graphic xmlns:a="http://schemas.openxmlformats.org/drawingml/2006/main">
                  <a:graphicData uri="http://schemas.microsoft.com/office/word/2010/wordprocessingGroup">
                    <wpg:wgp>
                      <wpg:cNvGrpSpPr/>
                      <wpg:grpSpPr>
                        <a:xfrm>
                          <a:off x="0" y="0"/>
                          <a:ext cx="6477000" cy="1270"/>
                          <a:chOff x="850" y="937"/>
                          <a:chExt cx="10200" cy="2"/>
                        </a:xfrm>
                      </wpg:grpSpPr>
                      <wps:wsp>
                        <wps:cNvPr id="31" name="Freeform 31"/>
                        <wps:cNvSpPr/>
                        <wps:spPr bwMode="auto">
                          <a:xfrm>
                            <a:off x="850" y="937"/>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30" o:spid="_x0000_s1026" o:spt="203" style="position:absolute;left:0pt;margin-left:42.5pt;margin-top:46.85pt;height:0.1pt;width:510pt;mso-position-horizontal-relative:page;z-index:-251654144;mso-width-relative:page;mso-height-relative:page;" coordorigin="850,937" coordsize="10200,2" o:gfxdata="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">
                <o:lock v:ext="edit" aspectratio="f"/>
                <v:shape id="Freeform 31" o:spid="_x0000_s1026" o:spt="100" style="position:absolute;left:850;top:937;height:2;width:10200;" filled="f" stroked="t" coordsize="10200,1" o:gfxdata="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Q2Fl8vQAA&#10;ANsAAAAPAAAAAAAAAAEAIAAAACIAAABkcnMvZG93bnJldi54bWxQSwECFAAUAAAACACHTuJAMy8F&#10;njsAAAA5AAAAEAAAAAAAAAABACAAAAAMAQAAZHJzL3NoYXBleG1sLnhtbFBLBQYAAAAABgAGAFsB&#10;AAC2AwAAAAA=&#10;" path="m0,0l10200,0e">
                  <v:path o:connectlocs="0,0;10200,0" o:connectangles="0,0"/>
                  <v:fill on="f" focussize="0,0"/>
                  <v:stroke weight="0.41pt" color="#000000" joinstyle="round"/>
                  <v:imagedata o:title=""/>
                  <o:lock v:ext="edit" aspectratio="f"/>
                </v:shape>
              </v:group>
            </w:pict>
          </mc:Fallback>
        </mc:AlternateContent>
      </w:r>
      <w:r>
        <w:rPr>
          <w:rFonts w:ascii="Arial" w:hAnsi="Arial" w:eastAsia="Times New Roman" w:cs="Arial"/>
          <w:sz w:val="24"/>
          <w:szCs w:val="24"/>
          <w:highlight w:val="none"/>
        </w:rPr>
        <w:t>If applicable information is provided in this section on other hazards which do not result in classification but which may contribute to the overall hazards of the substance or mixture.</w:t>
      </w:r>
    </w:p>
    <w:p>
      <w:pPr>
        <w:spacing w:before="1" w:after="0" w:line="260" w:lineRule="exact"/>
        <w:rPr>
          <w:rFonts w:ascii="Arial" w:hAnsi="Arial" w:cs="Arial"/>
          <w:sz w:val="24"/>
          <w:szCs w:val="24"/>
          <w:highlight w:val="none"/>
        </w:rPr>
      </w:pPr>
    </w:p>
    <w:p>
      <w:pPr>
        <w:spacing w:before="36" w:after="0" w:line="240" w:lineRule="auto"/>
        <w:ind w:left="230" w:right="-20" w:firstLine="480" w:firstLineChars="200"/>
        <w:rPr>
          <w:rFonts w:ascii="Arial" w:hAnsi="Arial" w:eastAsia="Times New Roman" w:cs="Arial"/>
          <w:b/>
          <w:bCs/>
          <w:sz w:val="24"/>
          <w:szCs w:val="24"/>
          <w:highlight w:val="none"/>
        </w:rPr>
      </w:pPr>
    </w:p>
    <w:p>
      <w:pPr>
        <w:spacing w:before="36" w:after="0" w:line="240" w:lineRule="auto"/>
        <w:ind w:left="230" w:right="-20" w:firstLine="480" w:firstLineChars="200"/>
        <w:rPr>
          <w:rFonts w:ascii="Arial" w:hAnsi="Arial" w:eastAsia="Times New Roman" w:cs="Arial"/>
          <w:b/>
          <w:bCs/>
          <w:sz w:val="24"/>
          <w:szCs w:val="24"/>
          <w:highlight w:val="none"/>
        </w:rPr>
      </w:pPr>
      <w:r>
        <w:rPr>
          <w:rFonts w:ascii="Arial" w:hAnsi="Arial" w:eastAsia="Times New Roman" w:cs="Arial"/>
          <w:b/>
          <w:bCs/>
          <w:sz w:val="24"/>
          <w:szCs w:val="24"/>
          <w:highlight w:val="none"/>
        </w:rPr>
        <w:t>03</w:t>
      </w:r>
      <w:r>
        <w:rPr>
          <w:rFonts w:ascii="Arial" w:hAnsi="Arial" w:eastAsia="Times New Roman" w:cs="Arial"/>
          <w:b/>
          <w:bCs/>
          <w:spacing w:val="48"/>
          <w:sz w:val="24"/>
          <w:szCs w:val="24"/>
          <w:highlight w:val="none"/>
        </w:rPr>
        <w:t xml:space="preserve"> </w:t>
      </w:r>
      <w:r>
        <w:rPr>
          <w:rFonts w:ascii="Arial" w:hAnsi="Arial" w:eastAsia="Times New Roman" w:cs="Arial"/>
          <w:b/>
          <w:bCs/>
          <w:sz w:val="24"/>
          <w:szCs w:val="24"/>
          <w:highlight w:val="none"/>
        </w:rPr>
        <w:t>Section 3: Composition/Information on Ingredients</w:t>
      </w:r>
    </w:p>
    <w:p>
      <w:pPr>
        <w:spacing w:before="36" w:after="0" w:line="240" w:lineRule="auto"/>
        <w:ind w:left="230" w:right="-20" w:firstLine="480" w:firstLineChars="200"/>
        <w:rPr>
          <w:rFonts w:ascii="Arial" w:hAnsi="Arial" w:eastAsia="Times New Roman" w:cs="Arial"/>
          <w:b/>
          <w:bCs/>
          <w:sz w:val="24"/>
          <w:szCs w:val="24"/>
          <w:highlight w:val="none"/>
        </w:rPr>
      </w:pPr>
    </w:p>
    <w:p>
      <w:pPr>
        <w:spacing w:after="0" w:line="240" w:lineRule="auto"/>
        <w:ind w:right="-20"/>
        <w:rPr>
          <w:rFonts w:ascii="Arial" w:hAnsi="Arial" w:cs="Arial"/>
          <w:sz w:val="24"/>
          <w:szCs w:val="24"/>
          <w:highlight w:val="none"/>
          <w:lang w:eastAsia="zh-CN"/>
        </w:rPr>
      </w:pPr>
      <w:r>
        <w:rPr>
          <w:rFonts w:hint="eastAsia" w:ascii="Arial" w:hAnsi="Arial" w:cs="Arial"/>
          <w:b/>
          <w:bCs/>
          <w:sz w:val="24"/>
          <w:szCs w:val="24"/>
          <w:highlight w:val="none"/>
          <w:lang w:eastAsia="zh-CN"/>
        </w:rPr>
        <w:t xml:space="preserve">     </w:t>
      </w:r>
      <w:r>
        <w:rPr>
          <w:rFonts w:hint="eastAsia" w:ascii="Arial" w:hAnsi="Arial" w:cs="Arial"/>
          <w:b/>
          <w:bCs/>
          <w:sz w:val="24"/>
          <w:szCs w:val="24"/>
          <w:highlight w:val="none"/>
          <w:lang w:val="en-US" w:eastAsia="zh-CN"/>
        </w:rPr>
        <w:t xml:space="preserve">   </w:t>
      </w:r>
      <w:r>
        <w:rPr>
          <w:rFonts w:hint="eastAsia" w:ascii="Arial" w:hAnsi="Arial" w:cs="Arial"/>
          <w:b/>
          <w:bCs/>
          <w:sz w:val="24"/>
          <w:szCs w:val="24"/>
          <w:highlight w:val="none"/>
          <w:lang w:eastAsia="zh-CN"/>
        </w:rPr>
        <w:t xml:space="preserve">  </w:t>
      </w:r>
      <w:r>
        <w:rPr>
          <w:rFonts w:ascii="Arial" w:hAnsi="Arial" w:eastAsia="Times New Roman" w:cs="Arial"/>
          <w:b/>
          <w:bCs/>
          <w:sz w:val="24"/>
          <w:szCs w:val="24"/>
          <w:highlight w:val="none"/>
        </w:rPr>
        <w:t>Substances</w:t>
      </w:r>
      <w:r>
        <w:rPr>
          <w:rFonts w:hint="eastAsia" w:ascii="Arial" w:hAnsi="Arial" w:cs="Arial"/>
          <w:sz w:val="24"/>
          <w:szCs w:val="24"/>
          <w:highlight w:val="none"/>
          <w:lang w:eastAsia="zh-CN"/>
        </w:rPr>
        <w:t>/</w:t>
      </w:r>
      <w:r>
        <w:rPr>
          <w:rFonts w:ascii="Arial" w:hAnsi="Arial" w:eastAsia="Times New Roman" w:cs="Arial"/>
          <w:b/>
          <w:bCs/>
          <w:sz w:val="24"/>
          <w:szCs w:val="24"/>
          <w:highlight w:val="none"/>
        </w:rPr>
        <w:t>Mixtures</w:t>
      </w:r>
      <w:r>
        <w:rPr>
          <w:rFonts w:hint="eastAsia" w:ascii="Arial" w:hAnsi="Arial" w:cs="Arial"/>
          <w:b/>
          <w:bCs/>
          <w:sz w:val="24"/>
          <w:szCs w:val="24"/>
          <w:highlight w:val="none"/>
          <w:lang w:eastAsia="zh-CN"/>
        </w:rPr>
        <w:t>: Mixture</w:t>
      </w:r>
    </w:p>
    <w:tbl>
      <w:tblPr>
        <w:tblStyle w:val="6"/>
        <w:tblW w:w="0" w:type="auto"/>
        <w:tblInd w:w="8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99"/>
        <w:gridCol w:w="3146"/>
        <w:gridCol w:w="36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3299" w:type="dxa"/>
            <w:shd w:val="clear" w:color="auto" w:fill="auto"/>
            <w:vAlign w:val="center"/>
          </w:tcPr>
          <w:p>
            <w:pPr>
              <w:spacing w:before="10" w:after="0" w:line="240" w:lineRule="exact"/>
              <w:rPr>
                <w:rFonts w:ascii="Arial" w:hAnsi="Arial" w:cs="Arial"/>
                <w:b/>
                <w:sz w:val="24"/>
                <w:szCs w:val="24"/>
                <w:highlight w:val="none"/>
                <w:lang w:eastAsia="zh-CN"/>
              </w:rPr>
            </w:pPr>
            <w:r>
              <w:rPr>
                <w:rFonts w:hint="eastAsia" w:ascii="Arial" w:hAnsi="Arial" w:cs="Arial"/>
                <w:sz w:val="24"/>
                <w:szCs w:val="24"/>
                <w:highlight w:val="none"/>
                <w:lang w:eastAsia="zh-CN"/>
              </w:rPr>
              <w:t xml:space="preserve">           </w:t>
            </w:r>
            <w:r>
              <w:rPr>
                <w:rFonts w:hint="eastAsia" w:ascii="Arial" w:hAnsi="Arial" w:cs="Arial"/>
                <w:b/>
                <w:sz w:val="24"/>
                <w:szCs w:val="24"/>
                <w:highlight w:val="none"/>
                <w:lang w:eastAsia="zh-CN"/>
              </w:rPr>
              <w:t>Ingredient N</w:t>
            </w:r>
            <w:r>
              <w:rPr>
                <w:rFonts w:ascii="Arial" w:hAnsi="Arial" w:cs="Arial"/>
                <w:b/>
                <w:sz w:val="24"/>
                <w:szCs w:val="24"/>
                <w:highlight w:val="none"/>
                <w:lang w:eastAsia="zh-CN"/>
              </w:rPr>
              <w:t>ame</w:t>
            </w:r>
          </w:p>
        </w:tc>
        <w:tc>
          <w:tcPr>
            <w:tcW w:w="3146" w:type="dxa"/>
            <w:shd w:val="clear" w:color="auto" w:fill="auto"/>
            <w:vAlign w:val="center"/>
          </w:tcPr>
          <w:p>
            <w:pPr>
              <w:spacing w:before="10" w:after="0" w:line="240" w:lineRule="exact"/>
              <w:jc w:val="center"/>
              <w:rPr>
                <w:rFonts w:ascii="Arial" w:hAnsi="Arial" w:cs="Arial"/>
                <w:b/>
                <w:sz w:val="24"/>
                <w:szCs w:val="24"/>
                <w:highlight w:val="none"/>
                <w:lang w:eastAsia="zh-CN"/>
              </w:rPr>
            </w:pPr>
            <w:r>
              <w:rPr>
                <w:rFonts w:hint="eastAsia" w:ascii="Arial" w:hAnsi="Arial" w:cs="Arial"/>
                <w:b/>
                <w:sz w:val="24"/>
                <w:szCs w:val="24"/>
                <w:highlight w:val="none"/>
                <w:lang w:eastAsia="zh-CN"/>
              </w:rPr>
              <w:t>Content (%)</w:t>
            </w:r>
          </w:p>
        </w:tc>
        <w:tc>
          <w:tcPr>
            <w:tcW w:w="3626" w:type="dxa"/>
            <w:shd w:val="clear" w:color="auto" w:fill="auto"/>
            <w:vAlign w:val="center"/>
          </w:tcPr>
          <w:p>
            <w:pPr>
              <w:spacing w:before="10" w:after="0" w:line="240" w:lineRule="exact"/>
              <w:jc w:val="center"/>
              <w:rPr>
                <w:rFonts w:ascii="Arial" w:hAnsi="Arial" w:cs="Arial"/>
                <w:b/>
                <w:sz w:val="24"/>
                <w:szCs w:val="24"/>
                <w:highlight w:val="none"/>
                <w:lang w:eastAsia="zh-CN"/>
              </w:rPr>
            </w:pPr>
            <w:r>
              <w:rPr>
                <w:rFonts w:hint="eastAsia" w:ascii="Arial" w:hAnsi="Arial" w:cs="Arial"/>
                <w:b/>
                <w:sz w:val="24"/>
                <w:szCs w:val="24"/>
                <w:highlight w:val="none"/>
                <w:lang w:eastAsia="zh-CN"/>
              </w:rPr>
              <w:t>CAS Number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3299" w:type="dxa"/>
            <w:shd w:val="clear" w:color="auto" w:fill="auto"/>
            <w:vAlign w:val="center"/>
          </w:tcPr>
          <w:p>
            <w:pPr>
              <w:spacing w:before="10" w:after="0" w:line="240" w:lineRule="exact"/>
              <w:jc w:val="center"/>
              <w:rPr>
                <w:rFonts w:hint="eastAsia" w:ascii="Arial" w:hAnsi="Arial" w:cs="Arial"/>
                <w:color w:val="auto"/>
                <w:sz w:val="24"/>
                <w:szCs w:val="24"/>
                <w:highlight w:val="none"/>
                <w:lang w:eastAsia="zh-CN"/>
              </w:rPr>
            </w:pPr>
            <w:r>
              <w:rPr>
                <w:rFonts w:hint="eastAsia" w:ascii="Arial" w:hAnsi="Arial" w:cs="Arial"/>
                <w:color w:val="auto"/>
                <w:sz w:val="24"/>
                <w:szCs w:val="24"/>
                <w:highlight w:val="none"/>
                <w:lang w:val="en-US" w:eastAsia="zh-CN"/>
              </w:rPr>
              <w:t>E</w:t>
            </w:r>
            <w:r>
              <w:rPr>
                <w:rFonts w:hint="eastAsia" w:ascii="Arial" w:hAnsi="Arial" w:cs="Arial"/>
                <w:color w:val="auto"/>
                <w:sz w:val="24"/>
                <w:szCs w:val="24"/>
                <w:highlight w:val="none"/>
                <w:lang w:eastAsia="zh-CN"/>
              </w:rPr>
              <w:t>poxy resin</w:t>
            </w:r>
          </w:p>
        </w:tc>
        <w:tc>
          <w:tcPr>
            <w:tcW w:w="3146" w:type="dxa"/>
            <w:shd w:val="clear" w:color="auto" w:fill="auto"/>
            <w:vAlign w:val="center"/>
          </w:tcPr>
          <w:p>
            <w:pPr>
              <w:spacing w:before="10" w:after="0" w:line="240" w:lineRule="exact"/>
              <w:jc w:val="center"/>
              <w:rPr>
                <w:rFonts w:hint="default" w:eastAsia="Times New Roman" w:cs="Calibri"/>
                <w:color w:val="auto"/>
                <w:sz w:val="24"/>
                <w:szCs w:val="24"/>
                <w:highlight w:val="none"/>
                <w:lang w:val="en-US" w:eastAsia="zh-CN"/>
              </w:rPr>
            </w:pPr>
            <w:r>
              <w:rPr>
                <w:rFonts w:hint="eastAsia" w:eastAsia="Times New Roman" w:cs="Calibri"/>
                <w:color w:val="auto"/>
                <w:sz w:val="24"/>
                <w:szCs w:val="24"/>
                <w:highlight w:val="none"/>
                <w:lang w:val="en-US" w:eastAsia="zh-CN"/>
              </w:rPr>
              <w:t>25-30</w:t>
            </w:r>
          </w:p>
        </w:tc>
        <w:tc>
          <w:tcPr>
            <w:tcW w:w="3626" w:type="dxa"/>
            <w:shd w:val="clear" w:color="auto" w:fill="auto"/>
            <w:vAlign w:val="center"/>
          </w:tcPr>
          <w:p>
            <w:pPr>
              <w:spacing w:before="10" w:after="0" w:line="240" w:lineRule="exact"/>
              <w:jc w:val="center"/>
              <w:rPr>
                <w:rFonts w:hint="default" w:eastAsia="Times New Roman" w:cs="Calibri"/>
                <w:color w:val="auto"/>
                <w:sz w:val="24"/>
                <w:szCs w:val="24"/>
                <w:highlight w:val="none"/>
                <w:lang w:val="en-US" w:eastAsia="zh-CN"/>
              </w:rPr>
            </w:pPr>
            <w:r>
              <w:rPr>
                <w:rFonts w:hint="eastAsia" w:eastAsia="Times New Roman" w:cs="Calibri"/>
                <w:color w:val="auto"/>
                <w:sz w:val="24"/>
                <w:szCs w:val="24"/>
                <w:highlight w:val="none"/>
                <w:lang w:val="en-US" w:eastAsia="zh-CN"/>
              </w:rPr>
              <w:t>38891-59-7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3299" w:type="dxa"/>
            <w:shd w:val="clear" w:color="auto" w:fill="auto"/>
            <w:vAlign w:val="center"/>
          </w:tcPr>
          <w:p>
            <w:pPr>
              <w:spacing w:before="10" w:after="0" w:line="240" w:lineRule="exact"/>
              <w:jc w:val="center"/>
              <w:rPr>
                <w:rFonts w:hint="eastAsia" w:ascii="Arial" w:hAnsi="Arial" w:cs="Arial"/>
                <w:color w:val="auto"/>
                <w:sz w:val="24"/>
                <w:szCs w:val="24"/>
                <w:highlight w:val="none"/>
                <w:lang w:eastAsia="zh-CN"/>
              </w:rPr>
            </w:pPr>
            <w:r>
              <w:rPr>
                <w:rFonts w:hint="eastAsia" w:ascii="Arial" w:hAnsi="Arial" w:cs="Arial"/>
                <w:color w:val="auto"/>
                <w:sz w:val="24"/>
                <w:szCs w:val="24"/>
                <w:highlight w:val="none"/>
                <w:lang w:eastAsia="zh-CN"/>
              </w:rPr>
              <w:t>Kaolin</w:t>
            </w:r>
          </w:p>
        </w:tc>
        <w:tc>
          <w:tcPr>
            <w:tcW w:w="3146" w:type="dxa"/>
            <w:shd w:val="clear" w:color="auto" w:fill="auto"/>
            <w:vAlign w:val="center"/>
          </w:tcPr>
          <w:p>
            <w:pPr>
              <w:spacing w:before="10" w:after="0" w:line="240" w:lineRule="exact"/>
              <w:jc w:val="center"/>
              <w:rPr>
                <w:rFonts w:hint="default" w:eastAsia="Times New Roman" w:cs="Calibri"/>
                <w:color w:val="auto"/>
                <w:sz w:val="24"/>
                <w:szCs w:val="24"/>
                <w:highlight w:val="none"/>
                <w:lang w:val="en-US" w:eastAsia="zh-CN"/>
              </w:rPr>
            </w:pPr>
            <w:r>
              <w:rPr>
                <w:rFonts w:hint="eastAsia" w:eastAsia="Times New Roman" w:cs="Calibri"/>
                <w:color w:val="auto"/>
                <w:sz w:val="24"/>
                <w:szCs w:val="24"/>
                <w:highlight w:val="none"/>
                <w:lang w:val="en-US" w:eastAsia="zh-CN"/>
              </w:rPr>
              <w:t>15-20</w:t>
            </w:r>
          </w:p>
        </w:tc>
        <w:tc>
          <w:tcPr>
            <w:tcW w:w="3626" w:type="dxa"/>
            <w:shd w:val="clear" w:color="auto" w:fill="auto"/>
            <w:vAlign w:val="center"/>
          </w:tcPr>
          <w:p>
            <w:pPr>
              <w:spacing w:before="10" w:after="0" w:line="240" w:lineRule="exact"/>
              <w:jc w:val="center"/>
              <w:rPr>
                <w:rFonts w:hint="eastAsia" w:eastAsia="Times New Roman" w:cs="Calibri"/>
                <w:color w:val="auto"/>
                <w:sz w:val="24"/>
                <w:szCs w:val="24"/>
                <w:highlight w:val="none"/>
                <w:lang w:val="en-US" w:eastAsia="zh-CN"/>
              </w:rPr>
            </w:pPr>
            <w:r>
              <w:rPr>
                <w:rFonts w:hint="eastAsia" w:eastAsia="Times New Roman" w:cs="Calibri"/>
                <w:color w:val="auto"/>
                <w:sz w:val="24"/>
                <w:szCs w:val="24"/>
                <w:highlight w:val="none"/>
                <w:lang w:val="en-US" w:eastAsia="zh-CN"/>
              </w:rPr>
              <w:t>1332-58-7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299" w:type="dxa"/>
            <w:shd w:val="clear" w:color="auto" w:fill="auto"/>
            <w:vAlign w:val="center"/>
          </w:tcPr>
          <w:p>
            <w:pPr>
              <w:spacing w:before="10" w:after="0" w:line="240" w:lineRule="exact"/>
              <w:jc w:val="center"/>
              <w:rPr>
                <w:rFonts w:hint="eastAsia" w:ascii="Arial" w:hAnsi="Arial" w:cs="Arial"/>
                <w:color w:val="auto"/>
                <w:sz w:val="24"/>
                <w:szCs w:val="24"/>
                <w:highlight w:val="none"/>
                <w:lang w:eastAsia="zh-CN"/>
              </w:rPr>
            </w:pPr>
            <w:r>
              <w:rPr>
                <w:rFonts w:hint="eastAsia" w:ascii="Arial" w:hAnsi="Arial" w:cs="Arial"/>
                <w:color w:val="auto"/>
                <w:sz w:val="24"/>
                <w:szCs w:val="24"/>
                <w:highlight w:val="none"/>
                <w:lang w:eastAsia="zh-CN"/>
              </w:rPr>
              <w:t>Xylene</w:t>
            </w:r>
          </w:p>
        </w:tc>
        <w:tc>
          <w:tcPr>
            <w:tcW w:w="3146" w:type="dxa"/>
            <w:shd w:val="clear" w:color="auto" w:fill="auto"/>
            <w:vAlign w:val="center"/>
          </w:tcPr>
          <w:p>
            <w:pPr>
              <w:spacing w:before="10" w:after="0" w:line="240" w:lineRule="exact"/>
              <w:jc w:val="center"/>
              <w:rPr>
                <w:rFonts w:hint="eastAsia" w:eastAsia="Times New Roman" w:cs="Calibri"/>
                <w:color w:val="auto"/>
                <w:sz w:val="24"/>
                <w:szCs w:val="24"/>
                <w:highlight w:val="none"/>
                <w:lang w:val="en-US" w:eastAsia="zh-CN"/>
              </w:rPr>
            </w:pPr>
            <w:r>
              <w:rPr>
                <w:rFonts w:hint="eastAsia" w:eastAsia="Times New Roman" w:cs="Calibri"/>
                <w:color w:val="auto"/>
                <w:sz w:val="24"/>
                <w:szCs w:val="24"/>
                <w:highlight w:val="none"/>
                <w:lang w:val="en-US" w:eastAsia="zh-CN"/>
              </w:rPr>
              <w:t>10-15</w:t>
            </w:r>
          </w:p>
        </w:tc>
        <w:tc>
          <w:tcPr>
            <w:tcW w:w="3626" w:type="dxa"/>
            <w:shd w:val="clear" w:color="auto" w:fill="auto"/>
            <w:vAlign w:val="center"/>
          </w:tcPr>
          <w:p>
            <w:pPr>
              <w:spacing w:before="10" w:after="0" w:line="240" w:lineRule="exact"/>
              <w:jc w:val="center"/>
              <w:rPr>
                <w:rFonts w:hint="eastAsia" w:eastAsia="Times New Roman" w:cs="Calibri"/>
                <w:color w:val="auto"/>
                <w:sz w:val="24"/>
                <w:szCs w:val="24"/>
                <w:highlight w:val="none"/>
                <w:lang w:val="en-US" w:eastAsia="zh-CN"/>
              </w:rPr>
            </w:pPr>
            <w:r>
              <w:rPr>
                <w:rFonts w:hint="eastAsia" w:eastAsia="Times New Roman" w:cs="Calibri"/>
                <w:color w:val="auto"/>
                <w:sz w:val="24"/>
                <w:szCs w:val="24"/>
                <w:highlight w:val="none"/>
                <w:lang w:val="en-US" w:eastAsia="zh-CN"/>
              </w:rPr>
              <w:t>1330-20-7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299" w:type="dxa"/>
            <w:shd w:val="clear" w:color="auto" w:fill="auto"/>
            <w:vAlign w:val="center"/>
          </w:tcPr>
          <w:p>
            <w:pPr>
              <w:spacing w:before="10" w:after="0" w:line="240" w:lineRule="exact"/>
              <w:jc w:val="center"/>
              <w:rPr>
                <w:rFonts w:hint="eastAsia" w:ascii="Arial" w:hAnsi="Arial" w:cs="Arial"/>
                <w:color w:val="auto"/>
                <w:sz w:val="24"/>
                <w:szCs w:val="24"/>
                <w:highlight w:val="none"/>
                <w:lang w:eastAsia="zh-CN"/>
              </w:rPr>
            </w:pPr>
            <w:r>
              <w:rPr>
                <w:rFonts w:hint="eastAsia" w:ascii="Arial" w:hAnsi="Arial" w:cs="Arial"/>
                <w:color w:val="auto"/>
                <w:sz w:val="24"/>
                <w:szCs w:val="24"/>
                <w:highlight w:val="none"/>
                <w:lang w:eastAsia="zh-CN"/>
              </w:rPr>
              <w:t>1,2,4-Trimethylbenzene</w:t>
            </w:r>
          </w:p>
        </w:tc>
        <w:tc>
          <w:tcPr>
            <w:tcW w:w="3146" w:type="dxa"/>
            <w:shd w:val="clear" w:color="auto" w:fill="auto"/>
            <w:vAlign w:val="center"/>
          </w:tcPr>
          <w:p>
            <w:pPr>
              <w:spacing w:before="10" w:after="0" w:line="240" w:lineRule="exact"/>
              <w:jc w:val="center"/>
              <w:rPr>
                <w:rFonts w:hint="default" w:eastAsia="Times New Roman" w:cs="Calibri"/>
                <w:color w:val="auto"/>
                <w:sz w:val="24"/>
                <w:szCs w:val="24"/>
                <w:highlight w:val="none"/>
                <w:lang w:val="en-US" w:eastAsia="zh-CN"/>
              </w:rPr>
            </w:pPr>
            <w:r>
              <w:rPr>
                <w:rFonts w:hint="eastAsia" w:eastAsia="Times New Roman" w:cs="Calibri"/>
                <w:color w:val="auto"/>
                <w:sz w:val="24"/>
                <w:szCs w:val="24"/>
                <w:highlight w:val="none"/>
                <w:lang w:val="en-US" w:eastAsia="zh-CN"/>
              </w:rPr>
              <w:t>1-5</w:t>
            </w:r>
          </w:p>
        </w:tc>
        <w:tc>
          <w:tcPr>
            <w:tcW w:w="3626" w:type="dxa"/>
            <w:shd w:val="clear" w:color="auto" w:fill="auto"/>
            <w:vAlign w:val="center"/>
          </w:tcPr>
          <w:p>
            <w:pPr>
              <w:spacing w:before="10" w:after="0" w:line="240" w:lineRule="exact"/>
              <w:jc w:val="center"/>
              <w:rPr>
                <w:rFonts w:hint="eastAsia" w:eastAsia="Times New Roman" w:cs="Calibri"/>
                <w:color w:val="auto"/>
                <w:sz w:val="24"/>
                <w:szCs w:val="24"/>
                <w:highlight w:val="none"/>
                <w:lang w:val="en-US" w:eastAsia="zh-CN"/>
              </w:rPr>
            </w:pPr>
            <w:r>
              <w:rPr>
                <w:rFonts w:hint="eastAsia" w:eastAsia="Times New Roman" w:cs="Calibri"/>
                <w:color w:val="auto"/>
                <w:sz w:val="24"/>
                <w:szCs w:val="24"/>
                <w:highlight w:val="none"/>
                <w:lang w:val="en-US" w:eastAsia="zh-CN"/>
              </w:rPr>
              <w:t>95-63-6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299" w:type="dxa"/>
            <w:shd w:val="clear" w:color="auto" w:fill="auto"/>
            <w:vAlign w:val="center"/>
          </w:tcPr>
          <w:p>
            <w:pPr>
              <w:spacing w:before="10" w:after="0" w:line="240" w:lineRule="exact"/>
              <w:jc w:val="center"/>
              <w:rPr>
                <w:rFonts w:hint="eastAsia" w:ascii="Arial" w:hAnsi="Arial" w:cs="Arial"/>
                <w:color w:val="auto"/>
                <w:sz w:val="24"/>
                <w:szCs w:val="24"/>
                <w:highlight w:val="none"/>
                <w:lang w:eastAsia="zh-CN"/>
              </w:rPr>
            </w:pPr>
            <w:r>
              <w:rPr>
                <w:rFonts w:hint="eastAsia" w:ascii="Arial" w:hAnsi="Arial" w:cs="Arial"/>
                <w:color w:val="auto"/>
                <w:sz w:val="24"/>
                <w:szCs w:val="24"/>
                <w:highlight w:val="none"/>
                <w:lang w:eastAsia="zh-CN"/>
              </w:rPr>
              <w:t>1-Butanol</w:t>
            </w:r>
          </w:p>
        </w:tc>
        <w:tc>
          <w:tcPr>
            <w:tcW w:w="3146" w:type="dxa"/>
            <w:shd w:val="clear" w:color="auto" w:fill="auto"/>
            <w:vAlign w:val="center"/>
          </w:tcPr>
          <w:p>
            <w:pPr>
              <w:spacing w:before="10" w:after="0" w:line="240" w:lineRule="exact"/>
              <w:jc w:val="center"/>
              <w:rPr>
                <w:rFonts w:hint="default" w:eastAsia="Times New Roman" w:cs="Calibri"/>
                <w:color w:val="auto"/>
                <w:sz w:val="24"/>
                <w:szCs w:val="24"/>
                <w:highlight w:val="none"/>
                <w:lang w:val="en-US" w:eastAsia="zh-CN"/>
              </w:rPr>
            </w:pPr>
            <w:r>
              <w:rPr>
                <w:rFonts w:hint="eastAsia" w:eastAsia="Times New Roman" w:cs="Calibri"/>
                <w:color w:val="auto"/>
                <w:sz w:val="24"/>
                <w:szCs w:val="24"/>
                <w:highlight w:val="none"/>
                <w:lang w:val="en-US" w:eastAsia="zh-CN"/>
              </w:rPr>
              <w:t>5-10</w:t>
            </w:r>
          </w:p>
        </w:tc>
        <w:tc>
          <w:tcPr>
            <w:tcW w:w="3626" w:type="dxa"/>
            <w:shd w:val="clear" w:color="auto" w:fill="auto"/>
            <w:vAlign w:val="center"/>
          </w:tcPr>
          <w:p>
            <w:pPr>
              <w:spacing w:before="10" w:after="0" w:line="240" w:lineRule="exact"/>
              <w:jc w:val="center"/>
              <w:rPr>
                <w:rFonts w:hint="eastAsia" w:eastAsia="Times New Roman" w:cs="Calibri"/>
                <w:color w:val="auto"/>
                <w:sz w:val="24"/>
                <w:szCs w:val="24"/>
                <w:highlight w:val="none"/>
                <w:lang w:eastAsia="zh-CN"/>
              </w:rPr>
            </w:pPr>
            <w:r>
              <w:rPr>
                <w:rFonts w:hint="eastAsia" w:eastAsia="Times New Roman" w:cs="Calibri"/>
                <w:color w:val="auto"/>
                <w:sz w:val="24"/>
                <w:szCs w:val="24"/>
                <w:highlight w:val="none"/>
                <w:lang w:eastAsia="zh-CN"/>
              </w:rPr>
              <w:t>71-36-3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299" w:type="dxa"/>
            <w:shd w:val="clear" w:color="auto" w:fill="auto"/>
            <w:vAlign w:val="center"/>
          </w:tcPr>
          <w:p>
            <w:pPr>
              <w:spacing w:before="10" w:after="0" w:line="240" w:lineRule="exact"/>
              <w:jc w:val="center"/>
              <w:rPr>
                <w:rFonts w:hint="eastAsia" w:ascii="Arial" w:hAnsi="Arial" w:eastAsia="Times New Roman" w:cs="Arial"/>
                <w:color w:val="auto"/>
                <w:sz w:val="24"/>
                <w:szCs w:val="24"/>
                <w:highlight w:val="yellow"/>
                <w:lang w:eastAsia="zh-CN"/>
              </w:rPr>
            </w:pPr>
            <w:r>
              <w:rPr>
                <w:rFonts w:hint="eastAsia" w:ascii="Arial" w:hAnsi="Arial" w:eastAsia="Times New Roman" w:cs="Arial"/>
                <w:color w:val="auto"/>
                <w:sz w:val="24"/>
                <w:szCs w:val="24"/>
                <w:highlight w:val="none"/>
                <w:lang w:eastAsia="zh-CN"/>
              </w:rPr>
              <w:t>Titanium Dioxide</w:t>
            </w:r>
          </w:p>
        </w:tc>
        <w:tc>
          <w:tcPr>
            <w:tcW w:w="3146" w:type="dxa"/>
            <w:shd w:val="clear" w:color="auto" w:fill="auto"/>
            <w:vAlign w:val="center"/>
          </w:tcPr>
          <w:p>
            <w:pPr>
              <w:spacing w:before="10" w:after="0" w:line="240" w:lineRule="exact"/>
              <w:jc w:val="center"/>
              <w:rPr>
                <w:rFonts w:hint="default" w:eastAsia="Times New Roman" w:cs="Calibri"/>
                <w:color w:val="auto"/>
                <w:sz w:val="24"/>
                <w:szCs w:val="24"/>
                <w:highlight w:val="yellow"/>
                <w:lang w:val="en-US" w:eastAsia="zh-CN"/>
              </w:rPr>
            </w:pPr>
            <w:r>
              <w:rPr>
                <w:rFonts w:hint="eastAsia" w:eastAsia="Times New Roman" w:cs="Calibri"/>
                <w:color w:val="auto"/>
                <w:sz w:val="24"/>
                <w:szCs w:val="24"/>
                <w:highlight w:val="none"/>
                <w:lang w:val="en-US" w:eastAsia="zh-CN"/>
              </w:rPr>
              <w:t>10-15</w:t>
            </w:r>
          </w:p>
        </w:tc>
        <w:tc>
          <w:tcPr>
            <w:tcW w:w="3626" w:type="dxa"/>
            <w:shd w:val="clear" w:color="auto" w:fill="auto"/>
            <w:vAlign w:val="center"/>
          </w:tcPr>
          <w:p>
            <w:pPr>
              <w:spacing w:before="10" w:after="0" w:line="240" w:lineRule="exact"/>
              <w:jc w:val="center"/>
              <w:rPr>
                <w:rFonts w:hint="eastAsia" w:eastAsia="Times New Roman" w:cs="Calibri"/>
                <w:color w:val="auto"/>
                <w:sz w:val="24"/>
                <w:szCs w:val="24"/>
                <w:highlight w:val="none"/>
                <w:lang w:eastAsia="zh-CN"/>
              </w:rPr>
            </w:pPr>
            <w:r>
              <w:rPr>
                <w:rFonts w:hint="eastAsia" w:eastAsia="Times New Roman" w:cs="Calibri"/>
                <w:color w:val="auto"/>
                <w:sz w:val="24"/>
                <w:szCs w:val="24"/>
                <w:highlight w:val="none"/>
                <w:lang w:eastAsia="zh-CN"/>
              </w:rPr>
              <w:t>13463-67-7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299" w:type="dxa"/>
            <w:shd w:val="clear" w:color="auto" w:fill="auto"/>
            <w:vAlign w:val="center"/>
          </w:tcPr>
          <w:p>
            <w:pPr>
              <w:spacing w:before="10" w:after="0" w:line="240" w:lineRule="exact"/>
              <w:jc w:val="center"/>
              <w:rPr>
                <w:rFonts w:hint="eastAsia" w:ascii="Arial" w:hAnsi="Arial" w:eastAsia="Times New Roman" w:cs="Arial"/>
                <w:color w:val="auto"/>
                <w:sz w:val="24"/>
                <w:szCs w:val="24"/>
                <w:highlight w:val="none"/>
                <w:lang w:eastAsia="zh-CN"/>
              </w:rPr>
            </w:pPr>
            <w:r>
              <w:rPr>
                <w:rFonts w:hint="eastAsia" w:ascii="Arial" w:hAnsi="Arial" w:eastAsia="Times New Roman" w:cs="Arial"/>
                <w:color w:val="auto"/>
                <w:sz w:val="24"/>
                <w:szCs w:val="24"/>
                <w:highlight w:val="none"/>
                <w:lang w:eastAsia="zh-CN"/>
              </w:rPr>
              <w:t>Dioxosilane</w:t>
            </w:r>
          </w:p>
        </w:tc>
        <w:tc>
          <w:tcPr>
            <w:tcW w:w="3146" w:type="dxa"/>
            <w:shd w:val="clear" w:color="auto" w:fill="auto"/>
            <w:vAlign w:val="center"/>
          </w:tcPr>
          <w:p>
            <w:pPr>
              <w:spacing w:before="10" w:after="0" w:line="240" w:lineRule="exact"/>
              <w:jc w:val="center"/>
              <w:rPr>
                <w:rFonts w:hint="default" w:eastAsia="Times New Roman" w:cs="Calibri"/>
                <w:color w:val="auto"/>
                <w:sz w:val="24"/>
                <w:szCs w:val="24"/>
                <w:highlight w:val="none"/>
                <w:lang w:val="en-US" w:eastAsia="zh-CN"/>
              </w:rPr>
            </w:pPr>
            <w:r>
              <w:rPr>
                <w:rFonts w:hint="eastAsia" w:eastAsia="Times New Roman" w:cs="Calibri"/>
                <w:color w:val="auto"/>
                <w:sz w:val="24"/>
                <w:szCs w:val="24"/>
                <w:highlight w:val="none"/>
                <w:lang w:val="en-US" w:eastAsia="zh-CN"/>
              </w:rPr>
              <w:t>20-35</w:t>
            </w:r>
          </w:p>
        </w:tc>
        <w:tc>
          <w:tcPr>
            <w:tcW w:w="3626" w:type="dxa"/>
            <w:shd w:val="clear" w:color="auto" w:fill="auto"/>
            <w:vAlign w:val="center"/>
          </w:tcPr>
          <w:p>
            <w:pPr>
              <w:spacing w:before="10" w:after="0" w:line="240" w:lineRule="exact"/>
              <w:jc w:val="center"/>
              <w:rPr>
                <w:rFonts w:hint="eastAsia" w:eastAsia="Times New Roman" w:cs="Calibri"/>
                <w:color w:val="auto"/>
                <w:sz w:val="24"/>
                <w:szCs w:val="24"/>
                <w:highlight w:val="none"/>
                <w:lang w:eastAsia="zh-CN"/>
              </w:rPr>
            </w:pPr>
            <w:r>
              <w:rPr>
                <w:rFonts w:hint="eastAsia" w:eastAsia="Times New Roman" w:cs="Calibri"/>
                <w:color w:val="auto"/>
                <w:sz w:val="24"/>
                <w:szCs w:val="24"/>
                <w:highlight w:val="none"/>
                <w:lang w:eastAsia="zh-CN"/>
              </w:rPr>
              <w:t>14807-96-6</w:t>
            </w:r>
          </w:p>
        </w:tc>
      </w:tr>
    </w:tbl>
    <w:p>
      <w:pPr>
        <w:spacing w:before="13" w:after="0" w:line="254" w:lineRule="auto"/>
        <w:ind w:left="710" w:right="176"/>
        <w:jc w:val="both"/>
        <w:rPr>
          <w:rFonts w:ascii="Arial" w:hAnsi="Arial" w:eastAsia="Times New Roman" w:cs="Arial"/>
          <w:sz w:val="24"/>
          <w:szCs w:val="24"/>
          <w:highlight w:val="none"/>
          <w:lang w:eastAsia="zh-CN"/>
        </w:rPr>
      </w:pPr>
      <w:r>
        <w:rPr>
          <w:rFonts w:ascii="Arial" w:hAnsi="Arial" w:eastAsia="Times New Roman" w:cs="Arial"/>
          <w:sz w:val="24"/>
          <w:szCs w:val="24"/>
          <w:highlight w:val="none"/>
          <w:lang w:eastAsia="zh-CN"/>
        </w:rPr>
        <w:t>Any concentration shown as a range is to protect confidentiality or is due to batch variation.</w:t>
      </w:r>
    </w:p>
    <w:p>
      <w:pPr>
        <w:spacing w:before="13" w:after="0" w:line="254" w:lineRule="auto"/>
        <w:ind w:left="710" w:right="176"/>
        <w:jc w:val="both"/>
        <w:rPr>
          <w:rFonts w:hint="eastAsia" w:ascii="Arial" w:hAnsi="Arial" w:eastAsia="Times New Roman" w:cs="Arial"/>
          <w:sz w:val="24"/>
          <w:szCs w:val="24"/>
          <w:highlight w:val="none"/>
          <w:lang w:val="en-US" w:eastAsia="zh-CN"/>
        </w:rPr>
      </w:pPr>
    </w:p>
    <w:p>
      <w:pPr>
        <w:spacing w:before="13" w:after="0" w:line="254" w:lineRule="auto"/>
        <w:ind w:left="710" w:right="176"/>
        <w:jc w:val="both"/>
        <w:rPr>
          <w:rFonts w:ascii="Arial" w:hAnsi="Arial" w:eastAsia="Times New Roman" w:cs="Arial"/>
          <w:sz w:val="24"/>
          <w:szCs w:val="24"/>
          <w:highlight w:val="none"/>
          <w:lang w:eastAsia="zh-CN"/>
        </w:rPr>
      </w:pPr>
      <w:r>
        <w:rPr>
          <w:rFonts w:ascii="Arial" w:hAnsi="Arial" w:eastAsia="Times New Roman" w:cs="Arial"/>
          <w:sz w:val="24"/>
          <w:szCs w:val="24"/>
          <w:highlight w:val="none"/>
          <w:lang w:eastAsia="zh-CN"/>
        </w:rPr>
        <w:t>There are no additional ingredients present which, within the current knowledge of the supplier and in</w:t>
      </w:r>
      <w:r>
        <w:rPr>
          <w:rFonts w:hint="eastAsia" w:ascii="Arial" w:hAnsi="Arial" w:eastAsia="Times New Roman" w:cs="Arial"/>
          <w:sz w:val="24"/>
          <w:szCs w:val="24"/>
          <w:highlight w:val="none"/>
          <w:lang w:eastAsia="zh-CN"/>
        </w:rPr>
        <w:t xml:space="preserve"> </w:t>
      </w:r>
      <w:r>
        <w:rPr>
          <w:rFonts w:ascii="Arial" w:hAnsi="Arial" w:eastAsia="Times New Roman" w:cs="Arial"/>
          <w:sz w:val="24"/>
          <w:szCs w:val="24"/>
          <w:highlight w:val="none"/>
          <w:lang w:eastAsia="zh-CN"/>
        </w:rPr>
        <w:t>the concentrations applicable, are classified as hazardous to health or the environment and hence</w:t>
      </w:r>
      <w:r>
        <w:rPr>
          <w:rFonts w:hint="eastAsia" w:ascii="Arial" w:hAnsi="Arial" w:eastAsia="Times New Roman" w:cs="Arial"/>
          <w:sz w:val="24"/>
          <w:szCs w:val="24"/>
          <w:highlight w:val="none"/>
          <w:lang w:val="en-US" w:eastAsia="zh-CN"/>
        </w:rPr>
        <w:t xml:space="preserve"> </w:t>
      </w:r>
      <w:r>
        <w:rPr>
          <w:rFonts w:ascii="Arial" w:hAnsi="Arial" w:eastAsia="Times New Roman" w:cs="Arial"/>
          <w:sz w:val="24"/>
          <w:szCs w:val="24"/>
          <w:highlight w:val="none"/>
          <w:lang w:eastAsia="zh-CN"/>
        </w:rPr>
        <w:t>require reporting in this section.</w:t>
      </w:r>
      <w:r>
        <w:rPr>
          <w:rFonts w:hint="eastAsia" w:ascii="Arial" w:hAnsi="Arial" w:eastAsia="Times New Roman" w:cs="Arial"/>
          <w:sz w:val="24"/>
          <w:szCs w:val="24"/>
          <w:highlight w:val="none"/>
          <w:lang w:eastAsia="zh-CN"/>
        </w:rPr>
        <w:t xml:space="preserve"> </w:t>
      </w:r>
    </w:p>
    <w:p>
      <w:pPr>
        <w:spacing w:before="36" w:after="0" w:line="240" w:lineRule="auto"/>
        <w:ind w:left="230" w:right="-20" w:firstLine="480" w:firstLineChars="200"/>
        <w:rPr>
          <w:rFonts w:ascii="Arial" w:hAnsi="Arial" w:cs="Arial"/>
          <w:sz w:val="24"/>
          <w:szCs w:val="24"/>
          <w:highlight w:val="none"/>
          <w:lang w:eastAsia="zh-CN"/>
        </w:rPr>
      </w:pPr>
      <w:r>
        <w:rPr>
          <w:rFonts w:ascii="Arial" w:hAnsi="Arial" w:cs="Arial"/>
          <w:sz w:val="24"/>
          <w:szCs w:val="24"/>
          <w:highlight w:val="none"/>
          <w:lang w:eastAsia="zh-CN"/>
        </w:rPr>
        <w:t>Occupational exposure limits, if available, are listed in Section 8.</w:t>
      </w:r>
    </w:p>
    <w:p>
      <w:pPr>
        <w:spacing w:before="36" w:after="0" w:line="240" w:lineRule="auto"/>
        <w:ind w:left="230" w:right="-20"/>
        <w:rPr>
          <w:rFonts w:ascii="Arial" w:hAnsi="Arial" w:cs="Arial"/>
          <w:sz w:val="24"/>
          <w:szCs w:val="24"/>
          <w:highlight w:val="none"/>
          <w:lang w:eastAsia="zh-CN"/>
        </w:rPr>
      </w:pPr>
    </w:p>
    <w:p>
      <w:pPr>
        <w:spacing w:before="36" w:after="0" w:line="240" w:lineRule="auto"/>
        <w:ind w:left="230" w:right="-20" w:firstLine="480" w:firstLineChars="200"/>
        <w:rPr>
          <w:rFonts w:ascii="Arial" w:hAnsi="Arial" w:eastAsia="Times New Roman" w:cs="Arial"/>
          <w:sz w:val="24"/>
          <w:szCs w:val="24"/>
          <w:highlight w:val="none"/>
        </w:rPr>
      </w:pPr>
      <w:r>
        <w:rPr>
          <w:rFonts w:ascii="Arial" w:hAnsi="Arial" w:eastAsia="Times New Roman" w:cs="Arial"/>
          <w:b/>
          <w:bCs/>
          <w:sz w:val="24"/>
          <w:szCs w:val="24"/>
          <w:highlight w:val="none"/>
        </w:rPr>
        <w:t>04</w:t>
      </w:r>
      <w:r>
        <w:rPr>
          <w:rFonts w:ascii="Arial" w:hAnsi="Arial" w:eastAsia="Times New Roman" w:cs="Arial"/>
          <w:b/>
          <w:bCs/>
          <w:spacing w:val="48"/>
          <w:sz w:val="24"/>
          <w:szCs w:val="24"/>
          <w:highlight w:val="none"/>
        </w:rPr>
        <w:t xml:space="preserve"> </w:t>
      </w:r>
      <w:r>
        <w:rPr>
          <w:rFonts w:ascii="Arial" w:hAnsi="Arial" w:eastAsia="Times New Roman" w:cs="Arial"/>
          <w:b/>
          <w:bCs/>
          <w:sz w:val="24"/>
          <w:szCs w:val="24"/>
          <w:highlight w:val="none"/>
        </w:rPr>
        <w:t>Section 4: First Aid Measures</w:t>
      </w:r>
    </w:p>
    <w:p>
      <w:pPr>
        <w:spacing w:before="1"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4.1. Description of first aid measures</w:t>
      </w:r>
    </w:p>
    <w:p>
      <w:pPr>
        <w:spacing w:before="13" w:after="0" w:line="240" w:lineRule="exact"/>
        <w:rPr>
          <w:rFonts w:ascii="Arial" w:hAnsi="Arial" w:cs="Arial"/>
          <w:sz w:val="24"/>
          <w:szCs w:val="24"/>
          <w:highlight w:val="none"/>
        </w:rPr>
      </w:pPr>
    </w:p>
    <w:p>
      <w:pPr>
        <w:spacing w:after="0" w:line="254" w:lineRule="auto"/>
        <w:ind w:left="710" w:right="536"/>
        <w:rPr>
          <w:rFonts w:ascii="Arial" w:hAnsi="Arial" w:eastAsia="Times New Roman" w:cs="Arial"/>
          <w:sz w:val="24"/>
          <w:szCs w:val="24"/>
          <w:highlight w:val="none"/>
        </w:rPr>
      </w:pPr>
      <w:r>
        <w:rPr>
          <w:rFonts w:ascii="Arial" w:hAnsi="Arial" w:eastAsia="Times New Roman" w:cs="Arial"/>
          <w:sz w:val="24"/>
          <w:szCs w:val="24"/>
          <w:highlight w:val="none"/>
        </w:rPr>
        <w:t>In all cases of doubt, or when symptoms persist, seek medical attention. Never give anything by mouth to an unconscious person.</w:t>
      </w:r>
    </w:p>
    <w:p>
      <w:pPr>
        <w:spacing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If inhaled</w:t>
      </w:r>
    </w:p>
    <w:p>
      <w:pPr>
        <w:spacing w:before="13" w:after="0" w:line="254" w:lineRule="auto"/>
        <w:ind w:left="710" w:right="176"/>
        <w:jc w:val="both"/>
        <w:rPr>
          <w:rFonts w:ascii="Arial" w:hAnsi="Arial" w:eastAsia="Times New Roman" w:cs="Arial"/>
          <w:sz w:val="24"/>
          <w:szCs w:val="24"/>
          <w:highlight w:val="none"/>
        </w:rPr>
      </w:pPr>
      <w:r>
        <w:rPr>
          <w:rFonts w:ascii="Arial" w:hAnsi="Arial" w:eastAsia="Times New Roman" w:cs="Arial"/>
          <w:sz w:val="24"/>
          <w:szCs w:val="24"/>
          <w:highlight w:val="none"/>
        </w:rPr>
        <w:t>Remove patient to fresh air and seek medical assistance. Keep patient warm and at rest. If breathing is irregular or stopped, administer artificial respiration. If unconscious place in recovery position.</w:t>
      </w:r>
    </w:p>
    <w:p>
      <w:pPr>
        <w:spacing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On skin contact</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Remove contaminated clothing. Wash skin with soap and water, rinse abundantly. Do</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NOT use solvents or thinners.</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On contact with eyes</w:t>
      </w:r>
    </w:p>
    <w:p>
      <w:pPr>
        <w:spacing w:before="13" w:after="0" w:line="254" w:lineRule="auto"/>
        <w:ind w:left="710" w:right="776"/>
        <w:rPr>
          <w:rFonts w:ascii="Arial" w:hAnsi="Arial" w:eastAsia="Times New Roman" w:cs="Arial"/>
          <w:sz w:val="24"/>
          <w:szCs w:val="24"/>
          <w:highlight w:val="none"/>
        </w:rPr>
      </w:pPr>
      <w:r>
        <w:rPr>
          <w:rFonts w:ascii="Arial" w:hAnsi="Arial" w:eastAsia="Times New Roman" w:cs="Arial"/>
          <w:sz w:val="24"/>
          <w:szCs w:val="24"/>
          <w:highlight w:val="none"/>
        </w:rPr>
        <w:t>Contact lenses should be removed. Hold eyelids open and flush with copious amounts of clean, fresh water or a special eyewash solution and seek medical advice.</w:t>
      </w:r>
    </w:p>
    <w:p>
      <w:pPr>
        <w:spacing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On ingestion</w:t>
      </w:r>
    </w:p>
    <w:p>
      <w:pPr>
        <w:spacing w:before="13" w:after="0" w:line="254" w:lineRule="auto"/>
        <w:ind w:left="710" w:right="296"/>
        <w:rPr>
          <w:rFonts w:ascii="Arial" w:hAnsi="Arial" w:eastAsia="Times New Roman" w:cs="Arial"/>
          <w:sz w:val="24"/>
          <w:szCs w:val="24"/>
          <w:highlight w:val="none"/>
        </w:rPr>
      </w:pPr>
      <w:r>
        <w:rPr>
          <w:rFonts w:ascii="Arial" w:hAnsi="Arial" w:eastAsia="Times New Roman" w:cs="Arial"/>
          <w:sz w:val="24"/>
          <w:szCs w:val="24"/>
          <w:highlight w:val="none"/>
        </w:rPr>
        <w:t>If swallowed, rinse mouth with plenty of water (only if the person is conscious) and seek medical advice immediately. Keep the injured person at rest. Do not induce vomiting.</w:t>
      </w:r>
    </w:p>
    <w:p>
      <w:pPr>
        <w:spacing w:after="0" w:line="240" w:lineRule="exact"/>
        <w:rPr>
          <w:rFonts w:ascii="Arial" w:hAnsi="Arial" w:cs="Arial"/>
          <w:sz w:val="24"/>
          <w:szCs w:val="24"/>
          <w:highlight w:val="none"/>
        </w:rPr>
      </w:pPr>
    </w:p>
    <w:p>
      <w:pPr>
        <w:spacing w:after="0" w:line="240" w:lineRule="auto"/>
        <w:ind w:left="710" w:right="-20"/>
        <w:rPr>
          <w:rFonts w:ascii="Arial" w:hAnsi="Arial" w:cs="Arial"/>
          <w:sz w:val="24"/>
          <w:szCs w:val="24"/>
          <w:highlight w:val="none"/>
          <w:lang w:eastAsia="zh-CN"/>
        </w:rPr>
      </w:pPr>
      <w:r>
        <w:rPr>
          <w:rFonts w:ascii="Arial" w:hAnsi="Arial" w:eastAsia="Times New Roman" w:cs="Arial"/>
          <w:b/>
          <w:bCs/>
          <w:sz w:val="24"/>
          <w:szCs w:val="24"/>
          <w:highlight w:val="none"/>
        </w:rPr>
        <w:t>4.2. Most important symptoms and effects, both acute and delayed</w:t>
      </w:r>
      <w:r>
        <w:rPr>
          <w:rFonts w:hint="eastAsia" w:ascii="Arial" w:hAnsi="Arial" w:cs="Arial"/>
          <w:sz w:val="24"/>
          <w:szCs w:val="24"/>
          <w:highlight w:val="none"/>
          <w:lang w:eastAsia="zh-CN"/>
        </w:rPr>
        <w:t xml:space="preserve">. </w:t>
      </w:r>
    </w:p>
    <w:p>
      <w:pPr>
        <w:spacing w:after="0" w:line="240" w:lineRule="auto"/>
        <w:ind w:left="710" w:right="-20"/>
        <w:rPr>
          <w:rFonts w:ascii="Arial" w:hAnsi="Arial" w:cs="Arial"/>
          <w:sz w:val="24"/>
          <w:szCs w:val="24"/>
          <w:highlight w:val="none"/>
          <w:lang w:eastAsia="zh-CN"/>
        </w:rPr>
      </w:pPr>
    </w:p>
    <w:p>
      <w:pPr>
        <w:spacing w:before="40" w:after="0" w:line="254" w:lineRule="auto"/>
        <w:ind w:left="710" w:right="176"/>
        <w:rPr>
          <w:rFonts w:ascii="Arial" w:hAnsi="Arial" w:eastAsia="Times New Roman" w:cs="Arial"/>
          <w:sz w:val="24"/>
          <w:szCs w:val="24"/>
          <w:highlight w:val="none"/>
        </w:rPr>
      </w:pPr>
      <w:r>
        <w:rPr>
          <w:rFonts w:ascii="Arial" w:hAnsi="Arial" w:eastAsia="Times New Roman" w:cs="Arial"/>
          <w:sz w:val="24"/>
          <w:szCs w:val="24"/>
          <w:highlight w:val="none"/>
        </w:rPr>
        <w:t>The most important known symptoms and effects are described in the labeling (see section 2) and/or in section 11.</w:t>
      </w:r>
    </w:p>
    <w:p>
      <w:pPr>
        <w:spacing w:after="0" w:line="240" w:lineRule="exact"/>
        <w:rPr>
          <w:rFonts w:ascii="Arial" w:hAnsi="Arial" w:cs="Arial"/>
          <w:sz w:val="24"/>
          <w:szCs w:val="24"/>
          <w:highlight w:val="none"/>
        </w:rPr>
      </w:pPr>
    </w:p>
    <w:p>
      <w:pPr>
        <w:spacing w:after="0" w:line="254" w:lineRule="auto"/>
        <w:ind w:left="1310" w:right="2456" w:hanging="600"/>
        <w:rPr>
          <w:rFonts w:ascii="Arial" w:hAnsi="Arial" w:eastAsia="Times New Roman" w:cs="Arial"/>
          <w:sz w:val="24"/>
          <w:szCs w:val="24"/>
          <w:highlight w:val="none"/>
        </w:rPr>
      </w:pPr>
      <w:r>
        <w:rPr>
          <w:rFonts w:ascii="Arial" w:hAnsi="Arial" w:eastAsia="Times New Roman" w:cs="Arial"/>
          <w:b/>
          <w:bCs/>
          <w:sz w:val="24"/>
          <w:szCs w:val="24"/>
          <w:highlight w:val="none"/>
        </w:rPr>
        <w:t>4.3. Indication of any immediate medical attention and special treatment needed</w:t>
      </w:r>
    </w:p>
    <w:p>
      <w:pPr>
        <w:spacing w:after="0" w:line="240" w:lineRule="exact"/>
        <w:rPr>
          <w:rFonts w:ascii="Arial" w:hAnsi="Arial" w:cs="Arial"/>
          <w:sz w:val="24"/>
          <w:szCs w:val="24"/>
          <w:highlight w:val="none"/>
        </w:rPr>
      </w:pPr>
    </w:p>
    <w:p>
      <w:pPr>
        <w:spacing w:after="0" w:line="220" w:lineRule="exact"/>
        <w:ind w:left="710" w:right="-20"/>
        <w:rPr>
          <w:rFonts w:ascii="Arial" w:hAnsi="Arial" w:eastAsia="Times New Roman" w:cs="Arial"/>
          <w:sz w:val="24"/>
          <w:szCs w:val="24"/>
          <w:highlight w:val="none"/>
        </w:rPr>
      </w:pPr>
      <w:r>
        <w:rPr>
          <w:rFonts w:ascii="Arial" w:hAnsi="Arial" w:eastAsia="Times New Roman" w:cs="Arial"/>
          <w:position w:val="1"/>
          <w:sz w:val="24"/>
          <w:szCs w:val="24"/>
          <w:highlight w:val="none"/>
        </w:rPr>
        <w:t>No data available.</w:t>
      </w:r>
    </w:p>
    <w:p>
      <w:pPr>
        <w:spacing w:after="0" w:line="240" w:lineRule="auto"/>
        <w:ind w:left="710" w:right="-20"/>
        <w:rPr>
          <w:rFonts w:ascii="Arial" w:hAnsi="Arial" w:cs="Arial"/>
          <w:sz w:val="24"/>
          <w:szCs w:val="24"/>
          <w:highlight w:val="none"/>
          <w:lang w:eastAsia="zh-CN"/>
        </w:rPr>
      </w:pPr>
    </w:p>
    <w:p>
      <w:pPr>
        <w:spacing w:before="36" w:after="0" w:line="240" w:lineRule="auto"/>
        <w:ind w:left="230" w:right="-20" w:firstLine="480" w:firstLineChars="200"/>
        <w:rPr>
          <w:rFonts w:ascii="Arial" w:hAnsi="Arial" w:eastAsia="Times New Roman" w:cs="Arial"/>
          <w:sz w:val="24"/>
          <w:szCs w:val="24"/>
          <w:highlight w:val="none"/>
        </w:rPr>
      </w:pPr>
      <w:r>
        <w:rPr>
          <w:rFonts w:ascii="Arial" w:hAnsi="Arial" w:eastAsia="Times New Roman" w:cs="Arial"/>
          <w:b/>
          <w:bCs/>
          <w:sz w:val="24"/>
          <w:szCs w:val="24"/>
          <w:highlight w:val="none"/>
        </w:rPr>
        <w:t>05</w:t>
      </w:r>
      <w:r>
        <w:rPr>
          <w:rFonts w:ascii="Arial" w:hAnsi="Arial" w:eastAsia="Times New Roman" w:cs="Arial"/>
          <w:b/>
          <w:bCs/>
          <w:spacing w:val="48"/>
          <w:sz w:val="24"/>
          <w:szCs w:val="24"/>
          <w:highlight w:val="none"/>
        </w:rPr>
        <w:t xml:space="preserve"> </w:t>
      </w:r>
      <w:r>
        <w:rPr>
          <w:rFonts w:ascii="Arial" w:hAnsi="Arial" w:eastAsia="Times New Roman" w:cs="Arial"/>
          <w:b/>
          <w:bCs/>
          <w:sz w:val="24"/>
          <w:szCs w:val="24"/>
          <w:highlight w:val="none"/>
        </w:rPr>
        <w:t>Section 5: Fire-Fighting Measures</w:t>
      </w:r>
    </w:p>
    <w:p>
      <w:pPr>
        <w:spacing w:before="1"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5.1. Extinguishing media</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Suitable extinguishing media</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Foam (alcohol resistant), carbon dioxide, powders, water spray.</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Do not allow run-off from fire fighting to enter drains or water courses.</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Unsuitable extinguishing media for safety reasons</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Water jet</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5.2. Special hazards arising from the substance or mixture</w:t>
      </w:r>
    </w:p>
    <w:p>
      <w:pPr>
        <w:spacing w:before="13" w:after="0" w:line="240" w:lineRule="exact"/>
        <w:rPr>
          <w:rFonts w:ascii="Arial" w:hAnsi="Arial" w:cs="Arial"/>
          <w:sz w:val="24"/>
          <w:szCs w:val="24"/>
          <w:highlight w:val="none"/>
        </w:rPr>
      </w:pPr>
    </w:p>
    <w:p>
      <w:pPr>
        <w:spacing w:after="0" w:line="254" w:lineRule="auto"/>
        <w:ind w:left="710" w:right="1016"/>
        <w:rPr>
          <w:rFonts w:ascii="Arial" w:hAnsi="Arial" w:eastAsia="Times New Roman" w:cs="Arial"/>
          <w:sz w:val="24"/>
          <w:szCs w:val="24"/>
          <w:highlight w:val="none"/>
        </w:rPr>
      </w:pPr>
      <w:r>
        <w:rPr>
          <w:rFonts w:ascii="Arial" w:hAnsi="Arial" w:eastAsia="Times New Roman" w:cs="Arial"/>
          <w:sz w:val="24"/>
          <w:szCs w:val="24"/>
          <w:highlight w:val="none"/>
        </w:rPr>
        <w:t>Fire will produce dense black smoke. Inhalation of dangerous decomposition products may cause serious damage to health.</w:t>
      </w:r>
    </w:p>
    <w:p>
      <w:pPr>
        <w:spacing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5.3. Advice for firefighters</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Special protective equipment</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Appropriate breathing apparatus may be required.</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Additional information</w:t>
      </w:r>
    </w:p>
    <w:p>
      <w:pPr>
        <w:spacing w:before="13" w:after="0" w:line="220" w:lineRule="exact"/>
        <w:ind w:left="710" w:right="-20"/>
        <w:rPr>
          <w:rFonts w:ascii="Arial" w:hAnsi="Arial" w:cs="Arial"/>
          <w:sz w:val="24"/>
          <w:szCs w:val="24"/>
          <w:highlight w:val="none"/>
          <w:lang w:eastAsia="zh-CN"/>
        </w:rPr>
      </w:pPr>
      <w:r>
        <w:rPr>
          <w:rFonts w:ascii="Arial" w:hAnsi="Arial" w:eastAsia="Times New Roman" w:cs="Arial"/>
          <w:position w:val="1"/>
          <w:sz w:val="24"/>
          <w:szCs w:val="24"/>
          <w:highlight w:val="none"/>
        </w:rPr>
        <w:t>Cool closed containers in the vicinity of the source of fire</w:t>
      </w:r>
      <w:r>
        <w:rPr>
          <w:rFonts w:hint="eastAsia" w:ascii="Arial" w:hAnsi="Arial" w:cs="Arial"/>
          <w:position w:val="1"/>
          <w:sz w:val="24"/>
          <w:szCs w:val="24"/>
          <w:highlight w:val="none"/>
          <w:lang w:eastAsia="zh-CN"/>
        </w:rPr>
        <w:t>.</w:t>
      </w:r>
    </w:p>
    <w:p>
      <w:pPr>
        <w:spacing w:before="36" w:after="0" w:line="240" w:lineRule="auto"/>
        <w:ind w:right="-20"/>
        <w:rPr>
          <w:rFonts w:ascii="Arial" w:hAnsi="Arial" w:cs="Arial"/>
          <w:sz w:val="24"/>
          <w:szCs w:val="24"/>
          <w:highlight w:val="none"/>
          <w:lang w:eastAsia="zh-CN"/>
        </w:rPr>
      </w:pPr>
      <w:r>
        <w:rPr>
          <w:rFonts w:hint="eastAsia" w:ascii="Arial" w:hAnsi="Arial" w:cs="Arial"/>
          <w:sz w:val="24"/>
          <w:szCs w:val="24"/>
          <w:highlight w:val="none"/>
          <w:lang w:eastAsia="zh-CN"/>
        </w:rPr>
        <w:t xml:space="preserve">  </w:t>
      </w:r>
    </w:p>
    <w:p>
      <w:pPr>
        <w:spacing w:before="36" w:after="0" w:line="240" w:lineRule="auto"/>
        <w:ind w:left="230" w:right="-20"/>
        <w:rPr>
          <w:rFonts w:ascii="Arial" w:hAnsi="Arial" w:eastAsia="Times New Roman" w:cs="Arial"/>
          <w:sz w:val="24"/>
          <w:szCs w:val="24"/>
          <w:highlight w:val="none"/>
        </w:rPr>
      </w:pPr>
      <w:r>
        <w:rPr>
          <w:rFonts w:ascii="Arial" w:hAnsi="Arial" w:cs="Arial"/>
          <w:sz w:val="24"/>
          <w:szCs w:val="24"/>
          <w:highlight w:val="none"/>
          <w:lang w:eastAsia="zh-CN"/>
        </w:rPr>
        <mc:AlternateContent>
          <mc:Choice Requires="wpg">
            <w:drawing>
              <wp:anchor distT="0" distB="0" distL="114300" distR="114300" simplePos="0" relativeHeight="251663360" behindDoc="1" locked="0" layoutInCell="1" allowOverlap="1">
                <wp:simplePos x="0" y="0"/>
                <wp:positionH relativeFrom="page">
                  <wp:posOffset>539750</wp:posOffset>
                </wp:positionH>
                <wp:positionV relativeFrom="paragraph">
                  <wp:posOffset>-122555</wp:posOffset>
                </wp:positionV>
                <wp:extent cx="6477000" cy="1270"/>
                <wp:effectExtent l="0" t="0" r="19050" b="17780"/>
                <wp:wrapNone/>
                <wp:docPr id="26" name="Group 26"/>
                <wp:cNvGraphicFramePr/>
                <a:graphic xmlns:a="http://schemas.openxmlformats.org/drawingml/2006/main">
                  <a:graphicData uri="http://schemas.microsoft.com/office/word/2010/wordprocessingGroup">
                    <wpg:wgp>
                      <wpg:cNvGrpSpPr/>
                      <wpg:grpSpPr>
                        <a:xfrm>
                          <a:off x="0" y="0"/>
                          <a:ext cx="6477000" cy="1270"/>
                          <a:chOff x="850" y="-193"/>
                          <a:chExt cx="10200" cy="2"/>
                        </a:xfrm>
                      </wpg:grpSpPr>
                      <wps:wsp>
                        <wps:cNvPr id="27" name="Freeform 27"/>
                        <wps:cNvSpPr/>
                        <wps:spPr bwMode="auto">
                          <a:xfrm>
                            <a:off x="850" y="-193"/>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26" o:spid="_x0000_s1026" o:spt="203" style="position:absolute;left:0pt;margin-left:42.5pt;margin-top:-9.65pt;height:0.1pt;width:510pt;mso-position-horizontal-relative:page;z-index:-251653120;mso-width-relative:page;mso-height-relative:page;" coordorigin="850,-193" coordsize="10200,2" o:gfxdata="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">
                <o:lock v:ext="edit" aspectratio="f"/>
                <v:shape id="Freeform 27" o:spid="_x0000_s1026" o:spt="100" style="position:absolute;left:850;top:-193;height:2;width:10200;" filled="f" stroked="t" coordsize="10200,1" o:gfxdata="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1pPJOvQAA&#10;ANsAAAAPAAAAAAAAAAEAIAAAACIAAABkcnMvZG93bnJldi54bWxQSwECFAAUAAAACACHTuJAMy8F&#10;njsAAAA5AAAAEAAAAAAAAAABACAAAAAMAQAAZHJzL3NoYXBleG1sLnhtbFBLBQYAAAAABgAGAFsB&#10;AAC2AwAAAAA=&#10;" path="m0,0l10200,0e">
                  <v:path o:connectlocs="0,0;10200,0" o:connectangles="0,0"/>
                  <v:fill on="f" focussize="0,0"/>
                  <v:stroke weight="0.41pt" color="#000000" joinstyle="round"/>
                  <v:imagedata o:title=""/>
                  <o:lock v:ext="edit" aspectratio="f"/>
                </v:shape>
              </v:group>
            </w:pict>
          </mc:Fallback>
        </mc:AlternateContent>
      </w:r>
      <w:r>
        <w:rPr>
          <w:rFonts w:ascii="Arial" w:hAnsi="Arial" w:cs="Arial"/>
          <w:sz w:val="24"/>
          <w:szCs w:val="24"/>
          <w:highlight w:val="none"/>
          <w:lang w:eastAsia="zh-CN"/>
        </w:rPr>
        <mc:AlternateContent>
          <mc:Choice Requires="wpg">
            <w:drawing>
              <wp:anchor distT="0" distB="0" distL="114300" distR="114300" simplePos="0" relativeHeight="251664384" behindDoc="1" locked="0" layoutInCell="1" allowOverlap="1">
                <wp:simplePos x="0" y="0"/>
                <wp:positionH relativeFrom="page">
                  <wp:posOffset>539750</wp:posOffset>
                </wp:positionH>
                <wp:positionV relativeFrom="paragraph">
                  <wp:posOffset>-122555</wp:posOffset>
                </wp:positionV>
                <wp:extent cx="6477000" cy="1270"/>
                <wp:effectExtent l="0" t="0" r="19050" b="17780"/>
                <wp:wrapNone/>
                <wp:docPr id="24" name="Group 24"/>
                <wp:cNvGraphicFramePr/>
                <a:graphic xmlns:a="http://schemas.openxmlformats.org/drawingml/2006/main">
                  <a:graphicData uri="http://schemas.microsoft.com/office/word/2010/wordprocessingGroup">
                    <wpg:wgp>
                      <wpg:cNvGrpSpPr/>
                      <wpg:grpSpPr>
                        <a:xfrm>
                          <a:off x="0" y="0"/>
                          <a:ext cx="6477000" cy="1270"/>
                          <a:chOff x="850" y="-193"/>
                          <a:chExt cx="10200" cy="2"/>
                        </a:xfrm>
                      </wpg:grpSpPr>
                      <wps:wsp>
                        <wps:cNvPr id="25" name="Freeform 25"/>
                        <wps:cNvSpPr/>
                        <wps:spPr bwMode="auto">
                          <a:xfrm>
                            <a:off x="850" y="-193"/>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24" o:spid="_x0000_s1026" o:spt="203" style="position:absolute;left:0pt;margin-left:42.5pt;margin-top:-9.65pt;height:0.1pt;width:510pt;mso-position-horizontal-relative:page;z-index:-251652096;mso-width-relative:page;mso-height-relative:page;" coordorigin="850,-193" coordsize="10200,2" o:gfxdata="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">
                <o:lock v:ext="edit" aspectratio="f"/>
                <v:shape id="Freeform 25" o:spid="_x0000_s1026" o:spt="100" style="position:absolute;left:850;top:-193;height:2;width:10200;" filled="f" stroked="t" coordsize="10200,1" o:gfxdata="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qOsmivQAA&#10;ANsAAAAPAAAAAAAAAAEAIAAAACIAAABkcnMvZG93bnJldi54bWxQSwECFAAUAAAACACHTuJAMy8F&#10;njsAAAA5AAAAEAAAAAAAAAABACAAAAAMAQAAZHJzL3NoYXBleG1sLnhtbFBLBQYAAAAABgAGAFsB&#10;AAC2AwAAAAA=&#10;" path="m0,0l10200,0e">
                  <v:path o:connectlocs="0,0;10200,0" o:connectangles="0,0"/>
                  <v:fill on="f" focussize="0,0"/>
                  <v:stroke weight="0.41pt" color="#000000" joinstyle="round"/>
                  <v:imagedata o:title=""/>
                  <o:lock v:ext="edit" aspectratio="f"/>
                </v:shape>
              </v:group>
            </w:pict>
          </mc:Fallback>
        </mc:AlternateContent>
      </w:r>
      <w:r>
        <w:rPr>
          <w:rFonts w:hint="eastAsia" w:ascii="Arial" w:hAnsi="Arial" w:cs="Arial"/>
          <w:b/>
          <w:bCs/>
          <w:sz w:val="24"/>
          <w:szCs w:val="24"/>
          <w:highlight w:val="none"/>
          <w:lang w:eastAsia="zh-CN"/>
        </w:rPr>
        <w:t xml:space="preserve">  </w:t>
      </w:r>
      <w:r>
        <w:rPr>
          <w:rFonts w:hint="eastAsia" w:ascii="Arial" w:hAnsi="Arial" w:cs="Arial"/>
          <w:b/>
          <w:bCs/>
          <w:sz w:val="24"/>
          <w:szCs w:val="24"/>
          <w:highlight w:val="none"/>
          <w:lang w:val="en-US" w:eastAsia="zh-CN"/>
        </w:rPr>
        <w:t xml:space="preserve">   </w:t>
      </w:r>
      <w:r>
        <w:rPr>
          <w:rFonts w:hint="eastAsia" w:ascii="Arial" w:hAnsi="Arial" w:cs="Arial"/>
          <w:b/>
          <w:bCs/>
          <w:sz w:val="24"/>
          <w:szCs w:val="24"/>
          <w:highlight w:val="none"/>
          <w:lang w:eastAsia="zh-CN"/>
        </w:rPr>
        <w:t xml:space="preserve"> </w:t>
      </w:r>
      <w:r>
        <w:rPr>
          <w:rFonts w:ascii="Arial" w:hAnsi="Arial" w:eastAsia="Times New Roman" w:cs="Arial"/>
          <w:b/>
          <w:bCs/>
          <w:sz w:val="24"/>
          <w:szCs w:val="24"/>
          <w:highlight w:val="none"/>
        </w:rPr>
        <w:t>06</w:t>
      </w:r>
      <w:r>
        <w:rPr>
          <w:rFonts w:ascii="Arial" w:hAnsi="Arial" w:eastAsia="Times New Roman" w:cs="Arial"/>
          <w:b/>
          <w:bCs/>
          <w:spacing w:val="48"/>
          <w:sz w:val="24"/>
          <w:szCs w:val="24"/>
          <w:highlight w:val="none"/>
        </w:rPr>
        <w:t xml:space="preserve"> </w:t>
      </w:r>
      <w:r>
        <w:rPr>
          <w:rFonts w:ascii="Arial" w:hAnsi="Arial" w:eastAsia="Times New Roman" w:cs="Arial"/>
          <w:b/>
          <w:bCs/>
          <w:sz w:val="24"/>
          <w:szCs w:val="24"/>
          <w:highlight w:val="none"/>
        </w:rPr>
        <w:t>Section 6: Accidental Release Measures</w:t>
      </w:r>
    </w:p>
    <w:p>
      <w:pPr>
        <w:spacing w:before="1" w:after="0" w:line="240" w:lineRule="exact"/>
        <w:rPr>
          <w:rFonts w:ascii="Arial" w:hAnsi="Arial" w:cs="Arial"/>
          <w:sz w:val="24"/>
          <w:szCs w:val="24"/>
          <w:highlight w:val="none"/>
        </w:rPr>
      </w:pPr>
    </w:p>
    <w:p>
      <w:pPr>
        <w:spacing w:after="0" w:line="254" w:lineRule="auto"/>
        <w:ind w:left="1310" w:right="2576" w:hanging="600"/>
        <w:rPr>
          <w:rFonts w:ascii="Arial" w:hAnsi="Arial" w:eastAsia="Times New Roman" w:cs="Arial"/>
          <w:sz w:val="24"/>
          <w:szCs w:val="24"/>
          <w:highlight w:val="none"/>
        </w:rPr>
      </w:pPr>
      <w:r>
        <w:rPr>
          <w:rFonts w:ascii="Arial" w:hAnsi="Arial" w:eastAsia="Times New Roman" w:cs="Arial"/>
          <w:b/>
          <w:bCs/>
          <w:sz w:val="24"/>
          <w:szCs w:val="24"/>
          <w:highlight w:val="none"/>
        </w:rPr>
        <w:t>6.1. Personal precautions, protective equipment and emergency procedures</w:t>
      </w:r>
    </w:p>
    <w:p>
      <w:pPr>
        <w:spacing w:after="0" w:line="240" w:lineRule="exact"/>
        <w:rPr>
          <w:rFonts w:ascii="Arial" w:hAnsi="Arial" w:cs="Arial"/>
          <w:sz w:val="24"/>
          <w:szCs w:val="24"/>
          <w:highlight w:val="none"/>
        </w:rPr>
      </w:pPr>
    </w:p>
    <w:p>
      <w:pPr>
        <w:spacing w:after="0" w:line="254" w:lineRule="auto"/>
        <w:ind w:left="710" w:right="416"/>
        <w:rPr>
          <w:rFonts w:ascii="Arial" w:hAnsi="Arial" w:eastAsia="Times New Roman" w:cs="Arial"/>
          <w:sz w:val="24"/>
          <w:szCs w:val="24"/>
          <w:highlight w:val="none"/>
        </w:rPr>
      </w:pPr>
      <w:r>
        <w:rPr>
          <w:rFonts w:ascii="Arial" w:hAnsi="Arial" w:eastAsia="Times New Roman" w:cs="Arial"/>
          <w:sz w:val="24"/>
          <w:szCs w:val="24"/>
          <w:highlight w:val="none"/>
        </w:rPr>
        <w:t>Advice on product handling can be found in sections 7 and 8 of this safety data sheet.</w:t>
      </w:r>
    </w:p>
    <w:p>
      <w:pPr>
        <w:spacing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Exclude sources of ignition and ventilate the area. Avoid breathing vapours.</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6.2. Environmental precautions</w:t>
      </w:r>
    </w:p>
    <w:p>
      <w:pPr>
        <w:spacing w:before="13" w:after="0" w:line="24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Do not allow to enter drains or watercourses. If the product enters drains or sewers, the local water company should be contacted immediately; in the case of contamination of streams, rivers or lakes, the Environment Agency.</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6.3. Methods and material for containment and cleaning up</w:t>
      </w:r>
    </w:p>
    <w:p>
      <w:pPr>
        <w:spacing w:before="13" w:after="0" w:line="240" w:lineRule="exact"/>
        <w:rPr>
          <w:rFonts w:ascii="Arial" w:hAnsi="Arial" w:cs="Arial"/>
          <w:sz w:val="24"/>
          <w:szCs w:val="24"/>
          <w:highlight w:val="none"/>
        </w:rPr>
      </w:pPr>
    </w:p>
    <w:p>
      <w:pPr>
        <w:spacing w:after="0" w:line="254" w:lineRule="auto"/>
        <w:ind w:left="710" w:right="176"/>
        <w:rPr>
          <w:rFonts w:ascii="Arial" w:hAnsi="Arial" w:eastAsia="Times New Roman" w:cs="Arial"/>
          <w:sz w:val="24"/>
          <w:szCs w:val="24"/>
          <w:highlight w:val="none"/>
        </w:rPr>
      </w:pPr>
      <w:r>
        <w:rPr>
          <w:rFonts w:ascii="Arial" w:hAnsi="Arial" w:eastAsia="Times New Roman" w:cs="Arial"/>
          <w:sz w:val="24"/>
          <w:szCs w:val="24"/>
          <w:highlight w:val="none"/>
        </w:rPr>
        <w:t>Contain and collect spillage with non-combustible absorbent materials, e.g. sand, earth, vermiculite, diatomaceous earth and place in a suitable container for diposal according with the waste regulations (see section 13). Clean preferably with a detergent; avoid the use of solvents.</w:t>
      </w:r>
    </w:p>
    <w:p>
      <w:pPr>
        <w:spacing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6.4. Reference to other sections</w:t>
      </w:r>
    </w:p>
    <w:p>
      <w:pPr>
        <w:spacing w:before="13" w:after="0" w:line="240" w:lineRule="exact"/>
        <w:rPr>
          <w:rFonts w:ascii="Arial" w:hAnsi="Arial" w:cs="Arial"/>
          <w:sz w:val="24"/>
          <w:szCs w:val="24"/>
          <w:highlight w:val="none"/>
        </w:rPr>
      </w:pPr>
    </w:p>
    <w:p>
      <w:pPr>
        <w:spacing w:after="0" w:line="254" w:lineRule="auto"/>
        <w:ind w:left="710" w:right="1256"/>
        <w:rPr>
          <w:rFonts w:ascii="Arial" w:hAnsi="Arial" w:eastAsia="Times New Roman" w:cs="Arial"/>
          <w:sz w:val="24"/>
          <w:szCs w:val="24"/>
          <w:highlight w:val="none"/>
        </w:rPr>
      </w:pPr>
      <w:r>
        <w:rPr>
          <w:rFonts w:ascii="Arial" w:hAnsi="Arial" w:cs="Arial"/>
          <w:sz w:val="24"/>
          <w:szCs w:val="24"/>
          <w:highlight w:val="none"/>
          <w:lang w:eastAsia="zh-CN"/>
        </w:rPr>
        <mc:AlternateContent>
          <mc:Choice Requires="wpg">
            <w:drawing>
              <wp:anchor distT="0" distB="0" distL="114300" distR="114300" simplePos="0" relativeHeight="251665408" behindDoc="1" locked="0" layoutInCell="1" allowOverlap="1">
                <wp:simplePos x="0" y="0"/>
                <wp:positionH relativeFrom="page">
                  <wp:posOffset>539750</wp:posOffset>
                </wp:positionH>
                <wp:positionV relativeFrom="paragraph">
                  <wp:posOffset>442595</wp:posOffset>
                </wp:positionV>
                <wp:extent cx="6477000" cy="1270"/>
                <wp:effectExtent l="0" t="0" r="19050" b="17780"/>
                <wp:wrapNone/>
                <wp:docPr id="22" name="Group 22"/>
                <wp:cNvGraphicFramePr/>
                <a:graphic xmlns:a="http://schemas.openxmlformats.org/drawingml/2006/main">
                  <a:graphicData uri="http://schemas.microsoft.com/office/word/2010/wordprocessingGroup">
                    <wpg:wgp>
                      <wpg:cNvGrpSpPr/>
                      <wpg:grpSpPr>
                        <a:xfrm>
                          <a:off x="0" y="0"/>
                          <a:ext cx="6477000" cy="1270"/>
                          <a:chOff x="850" y="697"/>
                          <a:chExt cx="10200" cy="2"/>
                        </a:xfrm>
                      </wpg:grpSpPr>
                      <wps:wsp>
                        <wps:cNvPr id="23" name="Freeform 23"/>
                        <wps:cNvSpPr/>
                        <wps:spPr bwMode="auto">
                          <a:xfrm>
                            <a:off x="850" y="697"/>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22" o:spid="_x0000_s1026" o:spt="203" style="position:absolute;left:0pt;margin-left:42.5pt;margin-top:34.85pt;height:0.1pt;width:510pt;mso-position-horizontal-relative:page;z-index:-251651072;mso-width-relative:page;mso-height-relative:page;" coordorigin="850,697" coordsize="10200,2" o:gfxdata="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">
                <o:lock v:ext="edit" aspectratio="f"/>
                <v:shape id="Freeform 23" o:spid="_x0000_s1026" o:spt="100" style="position:absolute;left:850;top:697;height:2;width:10200;" filled="f" stroked="t" coordsize="10200,1" o:gfxdata="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p/0Tb4A&#10;AADbAAAADwAAAAAAAAABACAAAAAiAAAAZHJzL2Rvd25yZXYueG1sUEsBAhQAFAAAAAgAh07iQDMv&#10;BZ47AAAAOQAAABAAAAAAAAAAAQAgAAAADQEAAGRycy9zaGFwZXhtbC54bWxQSwUGAAAAAAYABgBb&#10;AQAAtwMAAAAA&#10;" path="m0,0l10200,0e">
                  <v:path o:connectlocs="0,0;10200,0" o:connectangles="0,0"/>
                  <v:fill on="f" focussize="0,0"/>
                  <v:stroke weight="0.41pt" color="#000000" joinstyle="round"/>
                  <v:imagedata o:title=""/>
                  <o:lock v:ext="edit" aspectratio="f"/>
                </v:shape>
              </v:group>
            </w:pict>
          </mc:Fallback>
        </mc:AlternateContent>
      </w:r>
      <w:r>
        <w:rPr>
          <w:rFonts w:ascii="Arial" w:hAnsi="Arial" w:eastAsia="Times New Roman" w:cs="Arial"/>
          <w:sz w:val="24"/>
          <w:szCs w:val="24"/>
          <w:highlight w:val="none"/>
        </w:rPr>
        <w:t>Information regarding exposure controls/personal protection and disposal considerations can be found in section 8 and 13.</w:t>
      </w:r>
    </w:p>
    <w:p>
      <w:pPr>
        <w:spacing w:after="0" w:line="200" w:lineRule="exact"/>
        <w:rPr>
          <w:rFonts w:ascii="Arial" w:hAnsi="Arial" w:cs="Arial"/>
          <w:sz w:val="24"/>
          <w:szCs w:val="24"/>
          <w:highlight w:val="none"/>
        </w:rPr>
      </w:pPr>
    </w:p>
    <w:p>
      <w:pPr>
        <w:spacing w:after="0" w:line="254" w:lineRule="auto"/>
        <w:ind w:left="710" w:right="416"/>
        <w:rPr>
          <w:rFonts w:ascii="Arial" w:hAnsi="Arial" w:eastAsia="Times New Roman" w:cs="Arial"/>
          <w:sz w:val="24"/>
          <w:szCs w:val="24"/>
          <w:highlight w:val="none"/>
        </w:rPr>
      </w:pPr>
    </w:p>
    <w:p>
      <w:pPr>
        <w:spacing w:before="36" w:after="0" w:line="240" w:lineRule="auto"/>
        <w:ind w:left="192" w:right="5428"/>
        <w:rPr>
          <w:rFonts w:ascii="Arial" w:hAnsi="Arial" w:eastAsia="Times New Roman" w:cs="Arial"/>
          <w:sz w:val="24"/>
          <w:szCs w:val="24"/>
          <w:highlight w:val="none"/>
        </w:rPr>
      </w:pPr>
      <w:r>
        <w:rPr>
          <w:rFonts w:hint="eastAsia" w:ascii="Arial" w:hAnsi="Arial" w:cs="Arial"/>
          <w:sz w:val="24"/>
          <w:szCs w:val="24"/>
          <w:highlight w:val="none"/>
          <w:lang w:eastAsia="zh-CN"/>
        </w:rPr>
        <w:t xml:space="preserve">   </w:t>
      </w:r>
      <w:r>
        <w:rPr>
          <w:rFonts w:hint="eastAsia" w:ascii="Arial" w:hAnsi="Arial" w:cs="Arial"/>
          <w:sz w:val="24"/>
          <w:szCs w:val="24"/>
          <w:highlight w:val="none"/>
          <w:lang w:val="en-US" w:eastAsia="zh-CN"/>
        </w:rPr>
        <w:t xml:space="preserve">     </w:t>
      </w:r>
      <w:r>
        <w:rPr>
          <w:rFonts w:ascii="Arial" w:hAnsi="Arial" w:eastAsia="Times New Roman" w:cs="Arial"/>
          <w:b/>
          <w:bCs/>
          <w:sz w:val="24"/>
          <w:szCs w:val="24"/>
          <w:highlight w:val="none"/>
        </w:rPr>
        <w:t>07</w:t>
      </w:r>
      <w:r>
        <w:rPr>
          <w:rFonts w:ascii="Arial" w:hAnsi="Arial" w:eastAsia="Times New Roman" w:cs="Arial"/>
          <w:b/>
          <w:bCs/>
          <w:spacing w:val="48"/>
          <w:sz w:val="24"/>
          <w:szCs w:val="24"/>
          <w:highlight w:val="none"/>
        </w:rPr>
        <w:t xml:space="preserve"> </w:t>
      </w:r>
      <w:r>
        <w:rPr>
          <w:rFonts w:ascii="Arial" w:hAnsi="Arial" w:eastAsia="Times New Roman" w:cs="Arial"/>
          <w:b/>
          <w:bCs/>
          <w:sz w:val="24"/>
          <w:szCs w:val="24"/>
          <w:highlight w:val="none"/>
        </w:rPr>
        <w:t>Section 7: Handling and Storage</w:t>
      </w:r>
    </w:p>
    <w:p>
      <w:pPr>
        <w:spacing w:before="1" w:after="0" w:line="240" w:lineRule="exact"/>
        <w:rPr>
          <w:rFonts w:ascii="Arial" w:hAnsi="Arial" w:cs="Arial"/>
          <w:sz w:val="24"/>
          <w:szCs w:val="24"/>
          <w:highlight w:val="none"/>
        </w:rPr>
      </w:pPr>
    </w:p>
    <w:p>
      <w:pPr>
        <w:spacing w:after="0" w:line="220" w:lineRule="exact"/>
        <w:ind w:left="675" w:right="5815"/>
        <w:jc w:val="both"/>
        <w:rPr>
          <w:rFonts w:ascii="Arial" w:hAnsi="Arial" w:eastAsia="Times New Roman" w:cs="Arial"/>
          <w:sz w:val="24"/>
          <w:szCs w:val="24"/>
          <w:highlight w:val="none"/>
        </w:rPr>
      </w:pPr>
      <w:r>
        <w:rPr>
          <w:rFonts w:ascii="Arial" w:hAnsi="Arial" w:eastAsia="Times New Roman" w:cs="Arial"/>
          <w:b/>
          <w:bCs/>
          <w:position w:val="1"/>
          <w:sz w:val="24"/>
          <w:szCs w:val="24"/>
          <w:highlight w:val="none"/>
        </w:rPr>
        <w:t>7.1. Precautions for safe handling</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Instructions for Safe Handling</w:t>
      </w:r>
    </w:p>
    <w:p>
      <w:pPr>
        <w:spacing w:before="13" w:after="0" w:line="254" w:lineRule="auto"/>
        <w:ind w:left="710" w:right="536"/>
        <w:rPr>
          <w:rFonts w:ascii="Arial" w:hAnsi="Arial" w:eastAsia="Times New Roman" w:cs="Arial"/>
          <w:sz w:val="24"/>
          <w:szCs w:val="24"/>
          <w:highlight w:val="none"/>
        </w:rPr>
      </w:pPr>
      <w:r>
        <w:rPr>
          <w:rFonts w:ascii="Arial" w:hAnsi="Arial" w:eastAsia="Times New Roman" w:cs="Arial"/>
          <w:sz w:val="24"/>
          <w:szCs w:val="24"/>
          <w:highlight w:val="none"/>
        </w:rPr>
        <w:t>Prevent the creation of flammable or explosive concentrations of vapour in air and avoid vapour concentration higher than the occupational exposure limits.</w:t>
      </w:r>
    </w:p>
    <w:p>
      <w:pPr>
        <w:spacing w:after="0" w:line="240" w:lineRule="exact"/>
        <w:rPr>
          <w:rFonts w:ascii="Arial" w:hAnsi="Arial" w:cs="Arial"/>
          <w:sz w:val="24"/>
          <w:szCs w:val="24"/>
          <w:highlight w:val="none"/>
        </w:rPr>
      </w:pPr>
    </w:p>
    <w:p>
      <w:pPr>
        <w:spacing w:after="0" w:line="508" w:lineRule="auto"/>
        <w:ind w:left="710" w:right="1496"/>
        <w:rPr>
          <w:rFonts w:ascii="Arial" w:hAnsi="Arial" w:eastAsia="Times New Roman" w:cs="Arial"/>
          <w:sz w:val="24"/>
          <w:szCs w:val="24"/>
          <w:highlight w:val="none"/>
        </w:rPr>
      </w:pPr>
      <w:r>
        <w:rPr>
          <w:rFonts w:ascii="Arial" w:hAnsi="Arial" w:eastAsia="Times New Roman" w:cs="Arial"/>
          <w:sz w:val="24"/>
          <w:szCs w:val="24"/>
          <w:highlight w:val="none"/>
        </w:rPr>
        <w:t>Avoid skin and eye contact. Avoid inhalation of vapour and spray mist. Avoid</w:t>
      </w:r>
      <w:r>
        <w:rPr>
          <w:rFonts w:hint="eastAsia" w:ascii="Arial" w:hAnsi="Arial" w:cs="Arial"/>
          <w:sz w:val="24"/>
          <w:szCs w:val="24"/>
          <w:highlight w:val="none"/>
          <w:lang w:val="en-US" w:eastAsia="zh-CN"/>
        </w:rPr>
        <w:t xml:space="preserve"> </w:t>
      </w:r>
      <w:r>
        <w:rPr>
          <w:rFonts w:ascii="Arial" w:hAnsi="Arial" w:eastAsia="Times New Roman" w:cs="Arial"/>
          <w:sz w:val="24"/>
          <w:szCs w:val="24"/>
          <w:highlight w:val="none"/>
        </w:rPr>
        <w:t xml:space="preserve">inhalation of dust from sanding. </w:t>
      </w:r>
    </w:p>
    <w:p>
      <w:pPr>
        <w:spacing w:after="0" w:line="254" w:lineRule="auto"/>
        <w:ind w:left="710" w:right="776"/>
        <w:rPr>
          <w:rFonts w:ascii="Arial" w:hAnsi="Arial" w:eastAsia="Times New Roman" w:cs="Arial"/>
          <w:sz w:val="24"/>
          <w:szCs w:val="24"/>
          <w:highlight w:val="none"/>
        </w:rPr>
      </w:pPr>
      <w:r>
        <w:rPr>
          <w:rFonts w:ascii="Arial" w:hAnsi="Arial" w:eastAsia="Times New Roman" w:cs="Arial"/>
          <w:sz w:val="24"/>
          <w:szCs w:val="24"/>
          <w:highlight w:val="none"/>
        </w:rPr>
        <w:t>Smoking, eating and drinking are forbidden in application area. For personal protection see section 8. Comply with the health and safety at work laws.</w:t>
      </w:r>
    </w:p>
    <w:p>
      <w:pPr>
        <w:spacing w:after="0" w:line="240" w:lineRule="exact"/>
        <w:rPr>
          <w:rFonts w:ascii="Arial" w:hAnsi="Arial" w:cs="Arial"/>
          <w:sz w:val="24"/>
          <w:szCs w:val="24"/>
          <w:highlight w:val="none"/>
        </w:rPr>
      </w:pPr>
    </w:p>
    <w:p>
      <w:pPr>
        <w:spacing w:after="0" w:line="254" w:lineRule="auto"/>
        <w:ind w:left="710" w:right="776"/>
        <w:rPr>
          <w:rFonts w:ascii="Arial" w:hAnsi="Arial" w:eastAsia="Times New Roman" w:cs="Arial"/>
          <w:sz w:val="24"/>
          <w:szCs w:val="24"/>
          <w:highlight w:val="none"/>
        </w:rPr>
      </w:pPr>
      <w:r>
        <w:rPr>
          <w:rFonts w:ascii="Arial" w:hAnsi="Arial" w:eastAsia="Times New Roman" w:cs="Arial"/>
          <w:sz w:val="24"/>
          <w:szCs w:val="24"/>
          <w:highlight w:val="none"/>
        </w:rPr>
        <w:t>Isolate from sources of heat, sparks and open flame. Do not use any sparking tools.</w:t>
      </w:r>
    </w:p>
    <w:p>
      <w:pPr>
        <w:spacing w:after="0" w:line="240" w:lineRule="exact"/>
        <w:rPr>
          <w:rFonts w:ascii="Arial" w:hAnsi="Arial" w:cs="Arial"/>
          <w:sz w:val="24"/>
          <w:szCs w:val="24"/>
          <w:highlight w:val="none"/>
        </w:rPr>
      </w:pPr>
    </w:p>
    <w:p>
      <w:pPr>
        <w:spacing w:after="0" w:line="254" w:lineRule="auto"/>
        <w:ind w:left="710" w:right="176"/>
        <w:rPr>
          <w:rFonts w:ascii="Arial" w:hAnsi="Arial" w:cs="Arial"/>
          <w:sz w:val="24"/>
          <w:szCs w:val="24"/>
          <w:highlight w:val="none"/>
          <w:lang w:eastAsia="zh-CN"/>
        </w:rPr>
      </w:pPr>
      <w:r>
        <w:rPr>
          <w:rFonts w:ascii="Arial" w:hAnsi="Arial" w:eastAsia="Times New Roman" w:cs="Arial"/>
          <w:sz w:val="24"/>
          <w:szCs w:val="24"/>
          <w:highlight w:val="none"/>
        </w:rPr>
        <w:t xml:space="preserve">Product may charge electrostatically: always use earthing leads when transferring from one container to another and earth containers. It is recommended that operators should wear </w:t>
      </w:r>
    </w:p>
    <w:p>
      <w:pPr>
        <w:spacing w:after="0" w:line="254" w:lineRule="auto"/>
        <w:ind w:left="710" w:right="176"/>
        <w:rPr>
          <w:rFonts w:ascii="Arial" w:hAnsi="Arial" w:cs="Arial"/>
          <w:sz w:val="24"/>
          <w:szCs w:val="24"/>
          <w:highlight w:val="none"/>
          <w:lang w:eastAsia="zh-CN"/>
        </w:rPr>
      </w:pPr>
    </w:p>
    <w:p>
      <w:pPr>
        <w:spacing w:after="0" w:line="254" w:lineRule="auto"/>
        <w:ind w:left="710" w:right="176"/>
        <w:rPr>
          <w:rFonts w:ascii="Arial" w:hAnsi="Arial" w:eastAsia="Times New Roman" w:cs="Arial"/>
          <w:sz w:val="24"/>
          <w:szCs w:val="24"/>
          <w:highlight w:val="none"/>
        </w:rPr>
      </w:pPr>
      <w:r>
        <w:rPr>
          <w:rFonts w:ascii="Arial" w:hAnsi="Arial" w:eastAsia="Times New Roman" w:cs="Arial"/>
          <w:sz w:val="24"/>
          <w:szCs w:val="24"/>
          <w:highlight w:val="none"/>
        </w:rPr>
        <w:t>antistatic clothing and footwear.</w:t>
      </w:r>
    </w:p>
    <w:p>
      <w:pPr>
        <w:spacing w:after="0" w:line="240" w:lineRule="exact"/>
        <w:rPr>
          <w:rFonts w:ascii="Arial" w:hAnsi="Arial" w:cs="Arial"/>
          <w:sz w:val="24"/>
          <w:szCs w:val="24"/>
          <w:highlight w:val="none"/>
        </w:rPr>
      </w:pPr>
    </w:p>
    <w:p>
      <w:pPr>
        <w:spacing w:after="0" w:line="254" w:lineRule="auto"/>
        <w:ind w:left="710" w:right="296"/>
        <w:rPr>
          <w:rFonts w:ascii="Arial" w:hAnsi="Arial" w:eastAsia="Times New Roman" w:cs="Arial"/>
          <w:sz w:val="24"/>
          <w:szCs w:val="24"/>
          <w:highlight w:val="none"/>
        </w:rPr>
      </w:pPr>
      <w:r>
        <w:rPr>
          <w:rFonts w:ascii="Arial" w:hAnsi="Arial" w:eastAsia="Times New Roman" w:cs="Arial"/>
          <w:sz w:val="24"/>
          <w:szCs w:val="24"/>
          <w:highlight w:val="none"/>
        </w:rPr>
        <w:t>When operators, whether spraying or not, have to work inside the spray booth, ventilation is unlikely to be sufficient to control particulates and solvent vapour in all cases. In such circumstances they should wear a compressed air-fed respirator during the spraying process and until such time as the particulates and solvent vapour concentration has fallen below the exposure limits.</w:t>
      </w:r>
    </w:p>
    <w:p>
      <w:pPr>
        <w:spacing w:before="10" w:after="0" w:line="19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Information on Fire and Explosion Protection</w:t>
      </w:r>
    </w:p>
    <w:p>
      <w:pPr>
        <w:spacing w:before="13" w:after="0" w:line="254" w:lineRule="auto"/>
        <w:ind w:left="710" w:right="1016"/>
        <w:rPr>
          <w:rFonts w:ascii="Arial" w:hAnsi="Arial" w:eastAsia="Times New Roman" w:cs="Arial"/>
          <w:sz w:val="24"/>
          <w:szCs w:val="24"/>
          <w:highlight w:val="none"/>
        </w:rPr>
      </w:pPr>
      <w:r>
        <w:rPr>
          <w:rFonts w:ascii="Arial" w:hAnsi="Arial" w:eastAsia="Times New Roman" w:cs="Arial"/>
          <w:sz w:val="24"/>
          <w:szCs w:val="24"/>
          <w:highlight w:val="none"/>
        </w:rPr>
        <w:t>Solvent vapours are heavier than air and spread along floors. Vapour forms explosive mixtures with air.</w:t>
      </w:r>
    </w:p>
    <w:p>
      <w:pPr>
        <w:spacing w:after="0" w:line="240" w:lineRule="exact"/>
        <w:rPr>
          <w:rFonts w:ascii="Arial" w:hAnsi="Arial" w:cs="Arial"/>
          <w:sz w:val="24"/>
          <w:szCs w:val="24"/>
          <w:highlight w:val="none"/>
        </w:rPr>
      </w:pPr>
    </w:p>
    <w:p>
      <w:pPr>
        <w:spacing w:after="0" w:line="240" w:lineRule="auto"/>
        <w:ind w:left="710" w:right="-20"/>
        <w:rPr>
          <w:rFonts w:ascii="Arial" w:hAnsi="Arial" w:cs="Arial"/>
          <w:sz w:val="24"/>
          <w:szCs w:val="24"/>
          <w:highlight w:val="none"/>
          <w:lang w:eastAsia="zh-CN"/>
        </w:rPr>
      </w:pPr>
      <w:r>
        <w:rPr>
          <w:rFonts w:ascii="Arial" w:hAnsi="Arial" w:eastAsia="Times New Roman" w:cs="Arial"/>
          <w:sz w:val="24"/>
          <w:szCs w:val="24"/>
          <w:highlight w:val="none"/>
        </w:rPr>
        <w:t>Keep container dry and tightly closed in a cool well-ventilated place.</w:t>
      </w:r>
    </w:p>
    <w:p>
      <w:pPr>
        <w:spacing w:after="0" w:line="240" w:lineRule="auto"/>
        <w:ind w:left="710" w:right="-20"/>
        <w:rPr>
          <w:rFonts w:ascii="Arial" w:hAnsi="Arial" w:cs="Arial"/>
          <w:sz w:val="24"/>
          <w:szCs w:val="24"/>
          <w:highlight w:val="none"/>
          <w:lang w:eastAsia="zh-CN"/>
        </w:rPr>
      </w:pPr>
    </w:p>
    <w:p>
      <w:pPr>
        <w:spacing w:before="40" w:after="0" w:line="220" w:lineRule="exact"/>
        <w:ind w:left="710" w:right="-20"/>
        <w:rPr>
          <w:rFonts w:ascii="Arial" w:hAnsi="Arial" w:eastAsia="Times New Roman" w:cs="Arial"/>
          <w:sz w:val="24"/>
          <w:szCs w:val="24"/>
          <w:highlight w:val="none"/>
        </w:rPr>
      </w:pPr>
      <w:r>
        <w:rPr>
          <w:rFonts w:ascii="Arial" w:hAnsi="Arial" w:eastAsia="Times New Roman" w:cs="Arial"/>
          <w:b/>
          <w:bCs/>
          <w:position w:val="1"/>
          <w:sz w:val="24"/>
          <w:szCs w:val="24"/>
          <w:highlight w:val="none"/>
        </w:rPr>
        <w:t>7.2. Conditions for safe storage, including any incompatibilities</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Requirements for Storage Areas and Containers</w:t>
      </w:r>
    </w:p>
    <w:p>
      <w:pPr>
        <w:spacing w:before="13" w:after="0" w:line="254" w:lineRule="auto"/>
        <w:ind w:left="710" w:right="296"/>
        <w:rPr>
          <w:rFonts w:ascii="Arial" w:hAnsi="Arial" w:eastAsia="Times New Roman" w:cs="Arial"/>
          <w:sz w:val="24"/>
          <w:szCs w:val="24"/>
          <w:highlight w:val="none"/>
        </w:rPr>
      </w:pPr>
      <w:r>
        <w:rPr>
          <w:rFonts w:ascii="Arial" w:hAnsi="Arial" w:eastAsia="Times New Roman" w:cs="Arial"/>
          <w:sz w:val="24"/>
          <w:szCs w:val="24"/>
          <w:highlight w:val="none"/>
        </w:rPr>
        <w:t>Electrical equipment must be explosion-proof to the appropriate standard. Floors must be of conducting type and impermeable to the materials being stored.</w:t>
      </w:r>
    </w:p>
    <w:p>
      <w:pPr>
        <w:spacing w:after="0" w:line="240" w:lineRule="exact"/>
        <w:rPr>
          <w:rFonts w:ascii="Arial" w:hAnsi="Arial" w:cs="Arial"/>
          <w:sz w:val="24"/>
          <w:szCs w:val="24"/>
          <w:highlight w:val="none"/>
        </w:rPr>
      </w:pPr>
    </w:p>
    <w:p>
      <w:pPr>
        <w:spacing w:after="0" w:line="254" w:lineRule="auto"/>
        <w:ind w:left="710" w:right="536"/>
        <w:rPr>
          <w:rFonts w:ascii="Arial" w:hAnsi="Arial" w:eastAsia="Times New Roman" w:cs="Arial"/>
          <w:sz w:val="24"/>
          <w:szCs w:val="24"/>
          <w:highlight w:val="none"/>
        </w:rPr>
      </w:pPr>
      <w:r>
        <w:rPr>
          <w:rFonts w:ascii="Arial" w:hAnsi="Arial" w:eastAsia="Times New Roman" w:cs="Arial"/>
          <w:sz w:val="24"/>
          <w:szCs w:val="24"/>
          <w:highlight w:val="none"/>
        </w:rPr>
        <w:t>Keep container tightly closed. Never use pressure to empty; container is not a pressure vessel. Close containers carefully once opened and store upright in order to prevent any leakage. No smoking. Prevent unauthorized access.</w:t>
      </w:r>
    </w:p>
    <w:p>
      <w:pPr>
        <w:spacing w:before="10" w:after="0" w:line="19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Information on Combined Storage</w:t>
      </w:r>
    </w:p>
    <w:p>
      <w:pPr>
        <w:spacing w:before="13" w:after="0" w:line="254" w:lineRule="auto"/>
        <w:ind w:left="710" w:right="1136"/>
        <w:rPr>
          <w:rFonts w:ascii="Arial" w:hAnsi="Arial" w:eastAsia="Times New Roman" w:cs="Arial"/>
          <w:sz w:val="24"/>
          <w:szCs w:val="24"/>
          <w:highlight w:val="none"/>
        </w:rPr>
      </w:pPr>
      <w:r>
        <w:rPr>
          <w:rFonts w:ascii="Arial" w:hAnsi="Arial" w:eastAsia="Times New Roman" w:cs="Arial"/>
          <w:sz w:val="24"/>
          <w:szCs w:val="24"/>
          <w:highlight w:val="none"/>
        </w:rPr>
        <w:t>Keep away from oxidising agents, from strongly alkaline and strongly acid materials.</w:t>
      </w:r>
    </w:p>
    <w:p>
      <w:pPr>
        <w:spacing w:before="10" w:after="0" w:line="19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Additional Information on Storage Conditions</w:t>
      </w:r>
    </w:p>
    <w:p>
      <w:pPr>
        <w:spacing w:before="13" w:after="0" w:line="254" w:lineRule="auto"/>
        <w:ind w:left="710" w:right="296"/>
        <w:rPr>
          <w:rFonts w:ascii="Arial" w:hAnsi="Arial" w:eastAsia="Times New Roman" w:cs="Arial"/>
          <w:sz w:val="24"/>
          <w:szCs w:val="24"/>
          <w:highlight w:val="none"/>
        </w:rPr>
      </w:pPr>
      <w:r>
        <w:rPr>
          <w:rFonts w:ascii="Arial" w:hAnsi="Arial" w:eastAsia="Times New Roman" w:cs="Arial"/>
          <w:sz w:val="24"/>
          <w:szCs w:val="24"/>
          <w:highlight w:val="none"/>
        </w:rPr>
        <w:t>Always keep in containers of same material as the original one. Observe label precautions. Store in a dry, well ventilated place away from sources of heat and direct sunlight. Keep away from sources of ignition.</w:t>
      </w:r>
    </w:p>
    <w:p>
      <w:pPr>
        <w:spacing w:after="0" w:line="240" w:lineRule="exact"/>
        <w:rPr>
          <w:rFonts w:ascii="Arial" w:hAnsi="Arial" w:cs="Arial"/>
          <w:sz w:val="24"/>
          <w:szCs w:val="24"/>
          <w:highlight w:val="none"/>
        </w:rPr>
      </w:pPr>
    </w:p>
    <w:p>
      <w:pPr>
        <w:tabs>
          <w:tab w:val="left" w:pos="3220"/>
        </w:tabs>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Storage temperature</w:t>
      </w:r>
      <w:r>
        <w:rPr>
          <w:rFonts w:ascii="Arial" w:hAnsi="Arial" w:eastAsia="Times New Roman" w:cs="Arial"/>
          <w:sz w:val="24"/>
          <w:szCs w:val="24"/>
          <w:highlight w:val="none"/>
        </w:rPr>
        <w:tab/>
      </w:r>
      <w:r>
        <w:rPr>
          <w:rFonts w:ascii="Arial" w:hAnsi="Arial" w:eastAsia="Times New Roman" w:cs="Arial"/>
          <w:sz w:val="24"/>
          <w:szCs w:val="24"/>
          <w:highlight w:val="none"/>
        </w:rPr>
        <w:t>: 5 - 35 °C</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7.3. Specific end use(s)</w:t>
      </w:r>
    </w:p>
    <w:p>
      <w:pPr>
        <w:spacing w:before="13" w:after="0" w:line="240" w:lineRule="exact"/>
        <w:rPr>
          <w:rFonts w:ascii="Arial" w:hAnsi="Arial" w:cs="Arial"/>
          <w:sz w:val="24"/>
          <w:szCs w:val="24"/>
          <w:highlight w:val="none"/>
        </w:rPr>
      </w:pPr>
    </w:p>
    <w:p>
      <w:pPr>
        <w:tabs>
          <w:tab w:val="left" w:pos="2560"/>
        </w:tabs>
        <w:spacing w:before="36" w:after="0" w:line="240" w:lineRule="auto"/>
        <w:ind w:right="-20"/>
        <w:rPr>
          <w:rFonts w:ascii="Arial" w:hAnsi="Arial" w:cs="Arial"/>
          <w:sz w:val="24"/>
          <w:szCs w:val="24"/>
          <w:highlight w:val="none"/>
          <w:lang w:eastAsia="zh-CN"/>
        </w:rPr>
      </w:pPr>
      <w:r>
        <w:rPr>
          <w:rFonts w:hint="eastAsia" w:ascii="Arial" w:hAnsi="Arial" w:cs="Arial"/>
          <w:position w:val="1"/>
          <w:sz w:val="24"/>
          <w:szCs w:val="24"/>
          <w:highlight w:val="none"/>
          <w:lang w:eastAsia="zh-CN"/>
        </w:rPr>
        <w:t xml:space="preserve">          </w:t>
      </w:r>
      <w:r>
        <w:rPr>
          <w:rFonts w:ascii="Arial" w:hAnsi="Arial" w:eastAsia="Times New Roman" w:cs="Arial"/>
          <w:position w:val="1"/>
          <w:sz w:val="24"/>
          <w:szCs w:val="24"/>
          <w:highlight w:val="none"/>
        </w:rPr>
        <w:t>Detailed information can be gained from the relevant technical data sheets.</w:t>
      </w:r>
    </w:p>
    <w:p>
      <w:pPr>
        <w:tabs>
          <w:tab w:val="left" w:pos="2560"/>
        </w:tabs>
        <w:spacing w:before="36" w:after="0" w:line="240" w:lineRule="auto"/>
        <w:ind w:right="-20"/>
        <w:rPr>
          <w:rFonts w:ascii="Arial" w:hAnsi="Arial" w:cs="Arial"/>
          <w:sz w:val="24"/>
          <w:szCs w:val="24"/>
          <w:highlight w:val="none"/>
          <w:lang w:eastAsia="zh-CN"/>
        </w:rPr>
      </w:pPr>
    </w:p>
    <w:p>
      <w:pPr>
        <w:spacing w:before="36" w:after="0" w:line="240" w:lineRule="auto"/>
        <w:ind w:right="-20" w:firstLine="720" w:firstLineChars="300"/>
        <w:rPr>
          <w:rFonts w:ascii="Arial" w:hAnsi="Arial" w:eastAsia="Times New Roman" w:cs="Arial"/>
          <w:b/>
          <w:bCs/>
          <w:sz w:val="24"/>
          <w:szCs w:val="24"/>
          <w:highlight w:val="none"/>
        </w:rPr>
      </w:pPr>
    </w:p>
    <w:p>
      <w:pPr>
        <w:spacing w:before="36" w:after="0" w:line="240" w:lineRule="auto"/>
        <w:ind w:right="-20" w:firstLine="720" w:firstLineChars="300"/>
        <w:rPr>
          <w:rFonts w:ascii="Arial" w:hAnsi="Arial" w:eastAsia="Times New Roman" w:cs="Arial"/>
          <w:sz w:val="24"/>
          <w:szCs w:val="24"/>
          <w:highlight w:val="none"/>
        </w:rPr>
      </w:pPr>
      <w:r>
        <w:rPr>
          <w:rFonts w:ascii="Arial" w:hAnsi="Arial" w:cs="Arial"/>
          <w:sz w:val="24"/>
          <w:szCs w:val="24"/>
          <w:highlight w:val="none"/>
          <w:lang w:eastAsia="zh-CN"/>
        </w:rPr>
        <mc:AlternateContent>
          <mc:Choice Requires="wpg">
            <w:drawing>
              <wp:anchor distT="0" distB="0" distL="114300" distR="114300" simplePos="0" relativeHeight="251666432" behindDoc="1" locked="0" layoutInCell="1" allowOverlap="1">
                <wp:simplePos x="0" y="0"/>
                <wp:positionH relativeFrom="page">
                  <wp:posOffset>539750</wp:posOffset>
                </wp:positionH>
                <wp:positionV relativeFrom="paragraph">
                  <wp:posOffset>-122555</wp:posOffset>
                </wp:positionV>
                <wp:extent cx="6477000" cy="1270"/>
                <wp:effectExtent l="0" t="0" r="19050" b="17780"/>
                <wp:wrapNone/>
                <wp:docPr id="20" name="Group 20"/>
                <wp:cNvGraphicFramePr/>
                <a:graphic xmlns:a="http://schemas.openxmlformats.org/drawingml/2006/main">
                  <a:graphicData uri="http://schemas.microsoft.com/office/word/2010/wordprocessingGroup">
                    <wpg:wgp>
                      <wpg:cNvGrpSpPr/>
                      <wpg:grpSpPr>
                        <a:xfrm>
                          <a:off x="0" y="0"/>
                          <a:ext cx="6477000" cy="1270"/>
                          <a:chOff x="850" y="-193"/>
                          <a:chExt cx="10200" cy="2"/>
                        </a:xfrm>
                      </wpg:grpSpPr>
                      <wps:wsp>
                        <wps:cNvPr id="21" name="Freeform 21"/>
                        <wps:cNvSpPr/>
                        <wps:spPr bwMode="auto">
                          <a:xfrm>
                            <a:off x="850" y="-193"/>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20" o:spid="_x0000_s1026" o:spt="203" style="position:absolute;left:0pt;margin-left:42.5pt;margin-top:-9.65pt;height:0.1pt;width:510pt;mso-position-horizontal-relative:page;z-index:-251650048;mso-width-relative:page;mso-height-relative:page;" coordorigin="850,-193" coordsize="10200,2" o:gfxdata="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">
                <o:lock v:ext="edit" aspectratio="f"/>
                <v:shape id="Freeform 21" o:spid="_x0000_s1026" o:spt="100" style="position:absolute;left:850;top:-193;height:2;width:10200;" filled="f" stroked="t" coordsize="10200,1" o:gfxdata="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VAc+hvQAA&#10;ANsAAAAPAAAAAAAAAAEAIAAAACIAAABkcnMvZG93bnJldi54bWxQSwECFAAUAAAACACHTuJAMy8F&#10;njsAAAA5AAAAEAAAAAAAAAABACAAAAAMAQAAZHJzL3NoYXBleG1sLnhtbFBLBQYAAAAABgAGAFsB&#10;AAC2AwAAAAA=&#10;" path="m0,0l10200,0e">
                  <v:path o:connectlocs="0,0;10200,0" o:connectangles="0,0"/>
                  <v:fill on="f" focussize="0,0"/>
                  <v:stroke weight="0.41pt" color="#000000" joinstyle="round"/>
                  <v:imagedata o:title=""/>
                  <o:lock v:ext="edit" aspectratio="f"/>
                </v:shape>
              </v:group>
            </w:pict>
          </mc:Fallback>
        </mc:AlternateContent>
      </w:r>
      <w:r>
        <w:rPr>
          <w:rFonts w:ascii="Arial" w:hAnsi="Arial" w:eastAsia="Times New Roman" w:cs="Arial"/>
          <w:b/>
          <w:bCs/>
          <w:sz w:val="24"/>
          <w:szCs w:val="24"/>
          <w:highlight w:val="none"/>
        </w:rPr>
        <w:t>08</w:t>
      </w:r>
      <w:r>
        <w:rPr>
          <w:rFonts w:ascii="Arial" w:hAnsi="Arial" w:eastAsia="Times New Roman" w:cs="Arial"/>
          <w:b/>
          <w:bCs/>
          <w:spacing w:val="48"/>
          <w:sz w:val="24"/>
          <w:szCs w:val="24"/>
          <w:highlight w:val="none"/>
        </w:rPr>
        <w:t xml:space="preserve"> </w:t>
      </w:r>
      <w:r>
        <w:rPr>
          <w:rFonts w:ascii="Arial" w:hAnsi="Arial" w:eastAsia="Times New Roman" w:cs="Arial"/>
          <w:b/>
          <w:bCs/>
          <w:sz w:val="24"/>
          <w:szCs w:val="24"/>
          <w:highlight w:val="none"/>
        </w:rPr>
        <w:t>Section 8: Exposure Controls/personal protection</w:t>
      </w:r>
    </w:p>
    <w:p>
      <w:pPr>
        <w:spacing w:before="1"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8.1. Control parameters</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Occupational Exposure Limits</w:t>
      </w:r>
    </w:p>
    <w:p>
      <w:pPr>
        <w:spacing w:before="13" w:after="0" w:line="240" w:lineRule="exact"/>
        <w:rPr>
          <w:rFonts w:ascii="Arial" w:hAnsi="Arial" w:cs="Arial"/>
          <w:sz w:val="24"/>
          <w:szCs w:val="24"/>
          <w:highlight w:val="none"/>
          <w:lang w:eastAsia="zh-CN"/>
        </w:rPr>
      </w:pPr>
      <w:r>
        <w:rPr>
          <w:rFonts w:hint="eastAsia" w:ascii="Arial" w:hAnsi="Arial" w:cs="Arial"/>
          <w:sz w:val="24"/>
          <w:szCs w:val="24"/>
          <w:highlight w:val="none"/>
          <w:lang w:eastAsia="zh-CN"/>
        </w:rPr>
        <w:t xml:space="preserve">             </w:t>
      </w:r>
    </w:p>
    <w:tbl>
      <w:tblPr>
        <w:tblStyle w:val="6"/>
        <w:tblW w:w="0" w:type="auto"/>
        <w:tblInd w:w="9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17"/>
        <w:gridCol w:w="48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4517" w:type="dxa"/>
            <w:shd w:val="clear" w:color="auto" w:fill="auto"/>
          </w:tcPr>
          <w:p>
            <w:pPr>
              <w:spacing w:before="13" w:after="0" w:line="240" w:lineRule="exact"/>
              <w:rPr>
                <w:rFonts w:ascii="Arial" w:hAnsi="Arial" w:cs="Arial"/>
                <w:b/>
                <w:sz w:val="24"/>
                <w:szCs w:val="24"/>
                <w:highlight w:val="none"/>
                <w:lang w:eastAsia="zh-CN"/>
              </w:rPr>
            </w:pPr>
            <w:r>
              <w:rPr>
                <w:rFonts w:ascii="Arial" w:hAnsi="Arial" w:cs="Arial"/>
                <w:b/>
                <w:sz w:val="24"/>
                <w:szCs w:val="24"/>
                <w:highlight w:val="none"/>
                <w:lang w:eastAsia="zh-CN"/>
              </w:rPr>
              <w:t>Ingredient name</w:t>
            </w:r>
          </w:p>
        </w:tc>
        <w:tc>
          <w:tcPr>
            <w:tcW w:w="4867" w:type="dxa"/>
            <w:shd w:val="clear" w:color="auto" w:fill="auto"/>
          </w:tcPr>
          <w:p>
            <w:pPr>
              <w:spacing w:before="13" w:after="0" w:line="240" w:lineRule="exact"/>
              <w:rPr>
                <w:rFonts w:ascii="Arial" w:hAnsi="Arial" w:cs="Arial"/>
                <w:b/>
                <w:sz w:val="24"/>
                <w:szCs w:val="24"/>
                <w:highlight w:val="none"/>
                <w:lang w:eastAsia="zh-CN"/>
              </w:rPr>
            </w:pPr>
            <w:r>
              <w:rPr>
                <w:rFonts w:ascii="Arial" w:hAnsi="Arial" w:cs="Arial"/>
                <w:b/>
                <w:sz w:val="24"/>
                <w:szCs w:val="24"/>
                <w:highlight w:val="none"/>
                <w:lang w:eastAsia="zh-CN"/>
              </w:rPr>
              <w:t>Exposure limits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17" w:type="dxa"/>
            <w:shd w:val="clear" w:color="auto" w:fill="auto"/>
          </w:tcPr>
          <w:p>
            <w:pPr>
              <w:spacing w:before="13" w:after="0" w:line="240" w:lineRule="exact"/>
              <w:rPr>
                <w:rFonts w:ascii="Arial" w:hAnsi="Arial" w:cs="Arial"/>
                <w:sz w:val="24"/>
                <w:szCs w:val="24"/>
                <w:highlight w:val="none"/>
                <w:lang w:eastAsia="zh-CN"/>
              </w:rPr>
            </w:pPr>
          </w:p>
          <w:p>
            <w:pPr>
              <w:spacing w:before="13" w:after="0" w:line="240" w:lineRule="exact"/>
              <w:rPr>
                <w:rFonts w:ascii="Arial" w:hAnsi="Arial" w:cs="Arial"/>
                <w:sz w:val="24"/>
                <w:szCs w:val="24"/>
                <w:highlight w:val="none"/>
                <w:lang w:eastAsia="zh-CN"/>
              </w:rPr>
            </w:pPr>
            <w:r>
              <w:rPr>
                <w:rFonts w:ascii="Arial" w:hAnsi="Arial" w:cs="Arial"/>
                <w:sz w:val="24"/>
                <w:szCs w:val="24"/>
                <w:highlight w:val="none"/>
                <w:lang w:eastAsia="zh-CN"/>
              </w:rPr>
              <w:t>xylene</w:t>
            </w:r>
          </w:p>
          <w:p>
            <w:pPr>
              <w:spacing w:before="13" w:after="0" w:line="240" w:lineRule="exact"/>
              <w:rPr>
                <w:rFonts w:ascii="Arial" w:hAnsi="Arial" w:cs="Arial"/>
                <w:sz w:val="24"/>
                <w:szCs w:val="24"/>
                <w:highlight w:val="none"/>
                <w:lang w:eastAsia="zh-CN"/>
              </w:rPr>
            </w:pPr>
          </w:p>
          <w:p>
            <w:pPr>
              <w:spacing w:before="13" w:after="0" w:line="240" w:lineRule="exact"/>
              <w:rPr>
                <w:rFonts w:ascii="Arial" w:hAnsi="Arial" w:cs="Arial"/>
                <w:sz w:val="24"/>
                <w:szCs w:val="24"/>
                <w:highlight w:val="none"/>
                <w:lang w:eastAsia="zh-CN"/>
              </w:rPr>
            </w:pPr>
          </w:p>
        </w:tc>
        <w:tc>
          <w:tcPr>
            <w:tcW w:w="4867" w:type="dxa"/>
            <w:shd w:val="clear" w:color="auto" w:fill="auto"/>
          </w:tcPr>
          <w:p>
            <w:pPr>
              <w:spacing w:before="13" w:after="0" w:line="240" w:lineRule="exact"/>
              <w:rPr>
                <w:rFonts w:ascii="Arial" w:hAnsi="Arial" w:cs="Arial"/>
                <w:sz w:val="24"/>
                <w:szCs w:val="24"/>
                <w:highlight w:val="none"/>
                <w:lang w:eastAsia="zh-CN"/>
              </w:rPr>
            </w:pPr>
            <w:r>
              <w:rPr>
                <w:rFonts w:ascii="Arial" w:hAnsi="Arial" w:cs="Arial"/>
                <w:sz w:val="24"/>
                <w:szCs w:val="24"/>
                <w:highlight w:val="none"/>
                <w:lang w:eastAsia="zh-CN"/>
              </w:rPr>
              <w:t>NIOSH/GUIDE (United States).</w:t>
            </w:r>
          </w:p>
          <w:p>
            <w:pPr>
              <w:spacing w:before="13" w:after="0" w:line="240" w:lineRule="exact"/>
              <w:rPr>
                <w:rFonts w:ascii="Arial" w:hAnsi="Arial" w:cs="Arial"/>
                <w:sz w:val="24"/>
                <w:szCs w:val="24"/>
                <w:highlight w:val="none"/>
                <w:lang w:eastAsia="zh-CN"/>
              </w:rPr>
            </w:pPr>
            <w:r>
              <w:rPr>
                <w:rFonts w:ascii="Arial" w:hAnsi="Arial" w:cs="Arial"/>
                <w:sz w:val="24"/>
                <w:szCs w:val="24"/>
                <w:highlight w:val="none"/>
                <w:lang w:eastAsia="zh-CN"/>
              </w:rPr>
              <w:t>REL: 590 mg/m³</w:t>
            </w:r>
          </w:p>
          <w:p>
            <w:pPr>
              <w:spacing w:before="13" w:after="0" w:line="240" w:lineRule="exact"/>
              <w:rPr>
                <w:rFonts w:ascii="Arial" w:hAnsi="Arial" w:cs="Arial"/>
                <w:sz w:val="24"/>
                <w:szCs w:val="24"/>
                <w:highlight w:val="none"/>
                <w:lang w:eastAsia="zh-CN"/>
              </w:rPr>
            </w:pPr>
            <w:r>
              <w:rPr>
                <w:rFonts w:ascii="Arial" w:hAnsi="Arial" w:cs="Arial"/>
                <w:sz w:val="24"/>
                <w:szCs w:val="24"/>
                <w:highlight w:val="none"/>
                <w:lang w:eastAsia="zh-CN"/>
              </w:rPr>
              <w:t>REL: 250 ppm</w:t>
            </w:r>
          </w:p>
          <w:p>
            <w:pPr>
              <w:spacing w:before="13" w:after="0" w:line="240" w:lineRule="exact"/>
              <w:rPr>
                <w:rFonts w:ascii="Arial" w:hAnsi="Arial" w:cs="Arial"/>
                <w:sz w:val="24"/>
                <w:szCs w:val="24"/>
                <w:highlight w:val="none"/>
                <w:lang w:eastAsia="zh-CN"/>
              </w:rPr>
            </w:pPr>
            <w:r>
              <w:rPr>
                <w:rFonts w:ascii="Arial" w:hAnsi="Arial" w:cs="Arial"/>
                <w:sz w:val="24"/>
                <w:szCs w:val="24"/>
                <w:highlight w:val="none"/>
                <w:lang w:eastAsia="zh-CN"/>
              </w:rPr>
              <w:t>OSHA TRANS (United States).</w:t>
            </w:r>
          </w:p>
          <w:p>
            <w:pPr>
              <w:spacing w:before="13" w:after="0" w:line="240" w:lineRule="exact"/>
              <w:rPr>
                <w:rFonts w:ascii="Arial" w:hAnsi="Arial" w:cs="Arial"/>
                <w:sz w:val="24"/>
                <w:szCs w:val="24"/>
                <w:highlight w:val="none"/>
                <w:lang w:eastAsia="zh-CN"/>
              </w:rPr>
            </w:pPr>
            <w:r>
              <w:rPr>
                <w:rFonts w:ascii="Arial" w:hAnsi="Arial" w:cs="Arial"/>
                <w:sz w:val="24"/>
                <w:szCs w:val="24"/>
                <w:highlight w:val="none"/>
                <w:lang w:eastAsia="zh-CN"/>
              </w:rPr>
              <w:t>PEL: 2400 mg/m³</w:t>
            </w:r>
          </w:p>
          <w:p>
            <w:pPr>
              <w:spacing w:before="13" w:after="0" w:line="240" w:lineRule="exact"/>
              <w:rPr>
                <w:rFonts w:ascii="Arial" w:hAnsi="Arial" w:cs="Arial"/>
                <w:sz w:val="24"/>
                <w:szCs w:val="24"/>
                <w:highlight w:val="none"/>
                <w:lang w:eastAsia="zh-CN"/>
              </w:rPr>
            </w:pPr>
            <w:r>
              <w:rPr>
                <w:rFonts w:ascii="Arial" w:hAnsi="Arial" w:cs="Arial"/>
                <w:sz w:val="24"/>
                <w:szCs w:val="24"/>
                <w:highlight w:val="none"/>
                <w:lang w:eastAsia="zh-CN"/>
              </w:rPr>
              <w:t>PEL: 1000 ppm</w:t>
            </w:r>
          </w:p>
          <w:p>
            <w:pPr>
              <w:spacing w:before="13" w:after="0" w:line="240" w:lineRule="exact"/>
              <w:rPr>
                <w:rFonts w:ascii="Arial" w:hAnsi="Arial" w:cs="Arial"/>
                <w:sz w:val="24"/>
                <w:szCs w:val="24"/>
                <w:highlight w:val="none"/>
                <w:lang w:eastAsia="zh-CN"/>
              </w:rPr>
            </w:pPr>
            <w:r>
              <w:rPr>
                <w:rFonts w:ascii="Arial" w:hAnsi="Arial" w:cs="Arial"/>
                <w:sz w:val="24"/>
                <w:szCs w:val="24"/>
                <w:highlight w:val="none"/>
                <w:lang w:eastAsia="zh-CN"/>
              </w:rPr>
              <w:t>ACGIH TLV (United States).</w:t>
            </w:r>
          </w:p>
          <w:p>
            <w:pPr>
              <w:spacing w:before="13" w:after="0" w:line="240" w:lineRule="exact"/>
              <w:rPr>
                <w:rFonts w:ascii="Arial" w:hAnsi="Arial" w:cs="Arial"/>
                <w:sz w:val="24"/>
                <w:szCs w:val="24"/>
                <w:highlight w:val="none"/>
                <w:lang w:eastAsia="zh-CN"/>
              </w:rPr>
            </w:pPr>
            <w:r>
              <w:rPr>
                <w:rFonts w:ascii="Arial" w:hAnsi="Arial" w:cs="Arial"/>
                <w:sz w:val="24"/>
                <w:szCs w:val="24"/>
                <w:highlight w:val="none"/>
                <w:lang w:eastAsia="zh-CN"/>
              </w:rPr>
              <w:t>STEL: 500 ppm</w:t>
            </w:r>
          </w:p>
          <w:p>
            <w:pPr>
              <w:spacing w:before="13" w:after="0" w:line="240" w:lineRule="exact"/>
              <w:rPr>
                <w:rFonts w:ascii="Arial" w:hAnsi="Arial" w:cs="Arial"/>
                <w:sz w:val="24"/>
                <w:szCs w:val="24"/>
                <w:highlight w:val="none"/>
                <w:lang w:eastAsia="zh-CN"/>
              </w:rPr>
            </w:pPr>
            <w:r>
              <w:rPr>
                <w:rFonts w:ascii="Arial" w:hAnsi="Arial" w:cs="Arial"/>
                <w:sz w:val="24"/>
                <w:szCs w:val="24"/>
                <w:highlight w:val="none"/>
                <w:lang w:eastAsia="zh-CN"/>
              </w:rPr>
              <w:t>TWA: 250 ppm</w:t>
            </w:r>
          </w:p>
        </w:tc>
      </w:tr>
    </w:tbl>
    <w:p>
      <w:pPr>
        <w:spacing w:before="13" w:after="0" w:line="240" w:lineRule="exact"/>
        <w:rPr>
          <w:rFonts w:ascii="Arial" w:hAnsi="Arial" w:cs="Arial"/>
          <w:sz w:val="24"/>
          <w:szCs w:val="24"/>
          <w:highlight w:val="none"/>
          <w:lang w:eastAsia="zh-CN"/>
        </w:rPr>
      </w:pPr>
    </w:p>
    <w:p>
      <w:pPr>
        <w:spacing w:before="40" w:after="0" w:line="240" w:lineRule="auto"/>
        <w:ind w:right="-20"/>
        <w:rPr>
          <w:rFonts w:ascii="Arial" w:hAnsi="Arial" w:cs="Arial"/>
          <w:sz w:val="24"/>
          <w:szCs w:val="24"/>
          <w:highlight w:val="none"/>
          <w:lang w:eastAsia="zh-CN"/>
        </w:rPr>
      </w:pPr>
      <w:r>
        <w:rPr>
          <w:rFonts w:hint="eastAsia" w:ascii="Arial" w:hAnsi="Arial" w:cs="Arial"/>
          <w:sz w:val="24"/>
          <w:szCs w:val="24"/>
          <w:highlight w:val="none"/>
          <w:lang w:eastAsia="zh-CN"/>
        </w:rPr>
        <w:t xml:space="preserve">           </w:t>
      </w:r>
      <w:r>
        <w:rPr>
          <w:rFonts w:ascii="Arial" w:hAnsi="Arial" w:eastAsia="Times New Roman" w:cs="Arial"/>
          <w:sz w:val="24"/>
          <w:szCs w:val="24"/>
          <w:highlight w:val="none"/>
        </w:rPr>
        <w:t>In addition to the indicative occupational exposure limit values according to</w:t>
      </w:r>
    </w:p>
    <w:p>
      <w:pPr>
        <w:spacing w:before="40" w:after="0" w:line="240" w:lineRule="auto"/>
        <w:ind w:left="710" w:right="-20"/>
        <w:rPr>
          <w:rFonts w:ascii="Arial" w:hAnsi="Arial" w:cs="Arial"/>
          <w:sz w:val="24"/>
          <w:szCs w:val="24"/>
          <w:highlight w:val="none"/>
          <w:lang w:eastAsia="zh-CN"/>
        </w:rPr>
      </w:pPr>
    </w:p>
    <w:p>
      <w:pPr>
        <w:spacing w:before="40" w:after="0" w:line="254" w:lineRule="auto"/>
        <w:ind w:left="710" w:right="416"/>
        <w:rPr>
          <w:rFonts w:ascii="Arial" w:hAnsi="Arial" w:eastAsia="Times New Roman" w:cs="Arial"/>
          <w:sz w:val="24"/>
          <w:szCs w:val="24"/>
          <w:highlight w:val="none"/>
        </w:rPr>
      </w:pPr>
      <w:r>
        <w:rPr>
          <w:rFonts w:ascii="Arial" w:hAnsi="Arial" w:eastAsia="Times New Roman" w:cs="Arial"/>
          <w:sz w:val="24"/>
          <w:szCs w:val="24"/>
          <w:highlight w:val="none"/>
        </w:rPr>
        <w:t>Directive 2000/39/EC, the country-specific occupational exposure limits applicable to the substances specified in chapter 3 must be taken into account.</w:t>
      </w:r>
    </w:p>
    <w:p>
      <w:pPr>
        <w:spacing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8.2. Exposure controls</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Appropriate engineering controls</w:t>
      </w:r>
    </w:p>
    <w:p>
      <w:pPr>
        <w:spacing w:before="13" w:after="0" w:line="240" w:lineRule="exact"/>
        <w:rPr>
          <w:rFonts w:ascii="Arial" w:hAnsi="Arial" w:cs="Arial"/>
          <w:sz w:val="24"/>
          <w:szCs w:val="24"/>
          <w:highlight w:val="none"/>
        </w:rPr>
      </w:pPr>
    </w:p>
    <w:p>
      <w:pPr>
        <w:spacing w:after="0" w:line="254" w:lineRule="auto"/>
        <w:ind w:left="710" w:right="296"/>
        <w:rPr>
          <w:rFonts w:ascii="Arial" w:hAnsi="Arial" w:eastAsia="Times New Roman" w:cs="Arial"/>
          <w:sz w:val="24"/>
          <w:szCs w:val="24"/>
          <w:highlight w:val="none"/>
        </w:rPr>
      </w:pPr>
      <w:r>
        <w:rPr>
          <w:rFonts w:ascii="Arial" w:hAnsi="Arial" w:eastAsia="Times New Roman" w:cs="Arial"/>
          <w:sz w:val="24"/>
          <w:szCs w:val="24"/>
          <w:highlight w:val="none"/>
        </w:rPr>
        <w:t>Provide adequate ventilation. This can be achieved by the use of local exhaust ventilation and good general extraction. If these are not sufficient to maintain concentrations at the workplace below the occupational exposure limits, appropriate certified respirators must be worn.</w:t>
      </w:r>
    </w:p>
    <w:p>
      <w:pPr>
        <w:spacing w:after="0" w:line="240" w:lineRule="exact"/>
        <w:rPr>
          <w:rFonts w:ascii="Arial" w:hAnsi="Arial" w:cs="Arial"/>
          <w:sz w:val="24"/>
          <w:szCs w:val="24"/>
          <w:highlight w:val="none"/>
        </w:rPr>
      </w:pPr>
    </w:p>
    <w:p>
      <w:pPr>
        <w:spacing w:after="0" w:line="220" w:lineRule="exact"/>
        <w:ind w:left="710" w:right="-20"/>
        <w:rPr>
          <w:rFonts w:ascii="Arial" w:hAnsi="Arial" w:eastAsia="Times New Roman" w:cs="Arial"/>
          <w:sz w:val="24"/>
          <w:szCs w:val="24"/>
          <w:highlight w:val="none"/>
        </w:rPr>
      </w:pPr>
      <w:r>
        <w:rPr>
          <w:rFonts w:ascii="Arial" w:hAnsi="Arial" w:eastAsia="Times New Roman" w:cs="Arial"/>
          <w:b/>
          <w:bCs/>
          <w:position w:val="1"/>
          <w:sz w:val="24"/>
          <w:szCs w:val="24"/>
          <w:highlight w:val="none"/>
        </w:rPr>
        <w:t>Personal protective equipment</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Respiratory Protection</w:t>
      </w:r>
    </w:p>
    <w:p>
      <w:pPr>
        <w:spacing w:before="13" w:after="0" w:line="254" w:lineRule="auto"/>
        <w:ind w:left="710" w:right="656"/>
        <w:rPr>
          <w:rFonts w:ascii="Arial" w:hAnsi="Arial" w:eastAsia="Times New Roman" w:cs="Arial"/>
          <w:sz w:val="24"/>
          <w:szCs w:val="24"/>
          <w:highlight w:val="none"/>
        </w:rPr>
      </w:pPr>
      <w:r>
        <w:rPr>
          <w:rFonts w:ascii="Arial" w:hAnsi="Arial" w:eastAsia="Times New Roman" w:cs="Arial"/>
          <w:sz w:val="24"/>
          <w:szCs w:val="24"/>
          <w:highlight w:val="none"/>
        </w:rPr>
        <w:t>When workers are facing concentrations above the occupational exposure limits they must use appropriate certified respirators.</w:t>
      </w:r>
    </w:p>
    <w:p>
      <w:pPr>
        <w:spacing w:after="0" w:line="240" w:lineRule="exact"/>
        <w:rPr>
          <w:rFonts w:ascii="Arial" w:hAnsi="Arial" w:cs="Arial"/>
          <w:sz w:val="24"/>
          <w:szCs w:val="24"/>
          <w:highlight w:val="none"/>
        </w:rPr>
      </w:pPr>
    </w:p>
    <w:p>
      <w:pPr>
        <w:spacing w:after="0" w:line="254" w:lineRule="auto"/>
        <w:ind w:left="710" w:right="176"/>
        <w:rPr>
          <w:rFonts w:ascii="Arial" w:hAnsi="Arial" w:eastAsia="Times New Roman" w:cs="Arial"/>
          <w:sz w:val="24"/>
          <w:szCs w:val="24"/>
          <w:highlight w:val="none"/>
        </w:rPr>
      </w:pPr>
      <w:r>
        <w:rPr>
          <w:rFonts w:ascii="Arial" w:hAnsi="Arial" w:eastAsia="Times New Roman" w:cs="Arial"/>
          <w:sz w:val="24"/>
          <w:szCs w:val="24"/>
          <w:highlight w:val="none"/>
        </w:rPr>
        <w:t>Dry sanding, flame cutting and/or welding of the dry paint film will give rise to dust and/or hazardous fumes. Wet (sanding/ flatting) should be used wherever possible. If exposure cannot be avoided by the provision of local exhaust ventilation, suitable respiratory protective equipment should be used.</w:t>
      </w:r>
    </w:p>
    <w:p>
      <w:pPr>
        <w:spacing w:after="0" w:line="240" w:lineRule="exact"/>
        <w:rPr>
          <w:rFonts w:ascii="Arial" w:hAnsi="Arial" w:cs="Arial"/>
          <w:sz w:val="24"/>
          <w:szCs w:val="24"/>
          <w:highlight w:val="none"/>
        </w:rPr>
      </w:pPr>
    </w:p>
    <w:p>
      <w:pPr>
        <w:spacing w:after="0" w:line="220" w:lineRule="exact"/>
        <w:ind w:left="710" w:right="-20"/>
        <w:rPr>
          <w:rFonts w:ascii="Arial" w:hAnsi="Arial" w:eastAsia="Times New Roman" w:cs="Arial"/>
          <w:sz w:val="24"/>
          <w:szCs w:val="24"/>
          <w:highlight w:val="none"/>
        </w:rPr>
      </w:pPr>
      <w:r>
        <w:rPr>
          <w:rFonts w:ascii="Arial" w:hAnsi="Arial" w:eastAsia="Times New Roman" w:cs="Arial"/>
          <w:position w:val="1"/>
          <w:sz w:val="24"/>
          <w:szCs w:val="24"/>
          <w:highlight w:val="none"/>
        </w:rPr>
        <w:t>Use A1P2 breathing-protection half mask in case of contact with aerosols.</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Hand Protection</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Wear protective gloves.</w:t>
      </w:r>
    </w:p>
    <w:p>
      <w:pPr>
        <w:spacing w:before="13" w:after="0" w:line="254" w:lineRule="auto"/>
        <w:ind w:left="710" w:right="656"/>
        <w:rPr>
          <w:rFonts w:ascii="Arial" w:hAnsi="Arial" w:eastAsia="Times New Roman" w:cs="Arial"/>
          <w:sz w:val="24"/>
          <w:szCs w:val="24"/>
          <w:highlight w:val="none"/>
        </w:rPr>
      </w:pPr>
      <w:r>
        <w:rPr>
          <w:rFonts w:ascii="Arial" w:hAnsi="Arial" w:eastAsia="Times New Roman" w:cs="Arial"/>
          <w:sz w:val="24"/>
          <w:szCs w:val="24"/>
          <w:highlight w:val="none"/>
        </w:rPr>
        <w:t>Any chemical protection glove certified according to EN 374 is suitable: e.g. nitrile gloves</w:t>
      </w:r>
    </w:p>
    <w:p>
      <w:pPr>
        <w:spacing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Material thickness: = 0,7 mm</w:t>
      </w:r>
    </w:p>
    <w:p>
      <w:pPr>
        <w:spacing w:before="13" w:after="0" w:line="240" w:lineRule="exact"/>
        <w:rPr>
          <w:rFonts w:ascii="Arial" w:hAnsi="Arial" w:cs="Arial"/>
          <w:sz w:val="24"/>
          <w:szCs w:val="24"/>
          <w:highlight w:val="none"/>
        </w:rPr>
      </w:pPr>
    </w:p>
    <w:p>
      <w:pPr>
        <w:spacing w:after="0" w:line="254" w:lineRule="auto"/>
        <w:ind w:left="710" w:right="176"/>
        <w:rPr>
          <w:rFonts w:ascii="Arial" w:hAnsi="Arial" w:eastAsia="Times New Roman" w:cs="Arial"/>
          <w:sz w:val="24"/>
          <w:szCs w:val="24"/>
          <w:highlight w:val="none"/>
        </w:rPr>
      </w:pPr>
      <w:r>
        <w:rPr>
          <w:rFonts w:ascii="Arial" w:hAnsi="Arial" w:eastAsia="Times New Roman" w:cs="Arial"/>
          <w:sz w:val="24"/>
          <w:szCs w:val="24"/>
          <w:highlight w:val="none"/>
        </w:rPr>
        <w:t>Further information on penetration time is available from the manufacturer of the glove.</w:t>
      </w:r>
    </w:p>
    <w:p>
      <w:pPr>
        <w:spacing w:after="0" w:line="240" w:lineRule="exact"/>
        <w:rPr>
          <w:rFonts w:ascii="Arial" w:hAnsi="Arial" w:cs="Arial"/>
          <w:sz w:val="24"/>
          <w:szCs w:val="24"/>
          <w:highlight w:val="none"/>
        </w:rPr>
      </w:pPr>
    </w:p>
    <w:p>
      <w:pPr>
        <w:tabs>
          <w:tab w:val="left" w:pos="5860"/>
        </w:tabs>
        <w:spacing w:after="0" w:line="254" w:lineRule="auto"/>
        <w:ind w:left="710" w:right="896"/>
        <w:rPr>
          <w:rFonts w:ascii="Arial" w:hAnsi="Arial" w:eastAsia="Times New Roman" w:cs="Arial"/>
          <w:sz w:val="24"/>
          <w:szCs w:val="24"/>
          <w:highlight w:val="none"/>
        </w:rPr>
      </w:pPr>
      <w:r>
        <w:rPr>
          <w:rFonts w:ascii="Arial" w:hAnsi="Arial" w:eastAsia="Times New Roman" w:cs="Arial"/>
          <w:sz w:val="24"/>
          <w:szCs w:val="24"/>
          <w:highlight w:val="none"/>
        </w:rPr>
        <w:t>Data are based on information from the glove manufacturer, the raw material manufacturer or according to specifics of</w:t>
      </w:r>
      <w:r>
        <w:rPr>
          <w:rFonts w:ascii="Arial" w:hAnsi="Arial" w:eastAsia="Times New Roman" w:cs="Arial"/>
          <w:sz w:val="24"/>
          <w:szCs w:val="24"/>
          <w:highlight w:val="none"/>
        </w:rPr>
        <w:tab/>
      </w:r>
      <w:r>
        <w:rPr>
          <w:rFonts w:ascii="Arial" w:hAnsi="Arial" w:eastAsia="Times New Roman" w:cs="Arial"/>
          <w:sz w:val="24"/>
          <w:szCs w:val="24"/>
          <w:highlight w:val="none"/>
        </w:rPr>
        <w:t>the product components.</w:t>
      </w:r>
    </w:p>
    <w:p>
      <w:pPr>
        <w:spacing w:after="0" w:line="240" w:lineRule="exact"/>
        <w:rPr>
          <w:rFonts w:ascii="Arial" w:hAnsi="Arial" w:cs="Arial"/>
          <w:sz w:val="24"/>
          <w:szCs w:val="24"/>
          <w:highlight w:val="none"/>
        </w:rPr>
      </w:pPr>
    </w:p>
    <w:p>
      <w:pPr>
        <w:spacing w:after="0" w:line="254" w:lineRule="auto"/>
        <w:ind w:left="710" w:right="1256"/>
        <w:rPr>
          <w:rFonts w:ascii="Arial" w:hAnsi="Arial" w:eastAsia="Times New Roman" w:cs="Arial"/>
          <w:sz w:val="24"/>
          <w:szCs w:val="24"/>
          <w:highlight w:val="none"/>
        </w:rPr>
      </w:pPr>
      <w:r>
        <w:rPr>
          <w:rFonts w:ascii="Arial" w:hAnsi="Arial" w:eastAsia="Times New Roman" w:cs="Arial"/>
          <w:sz w:val="24"/>
          <w:szCs w:val="24"/>
          <w:highlight w:val="none"/>
        </w:rPr>
        <w:t>The protection glove should be tested for its specific suitability (e.g. mechanical strength, product compatibility, anti-static properties).</w:t>
      </w:r>
    </w:p>
    <w:p>
      <w:pPr>
        <w:spacing w:after="0" w:line="240" w:lineRule="exact"/>
        <w:rPr>
          <w:rFonts w:ascii="Arial" w:hAnsi="Arial" w:cs="Arial"/>
          <w:sz w:val="24"/>
          <w:szCs w:val="24"/>
          <w:highlight w:val="none"/>
        </w:rPr>
      </w:pPr>
    </w:p>
    <w:p>
      <w:pPr>
        <w:spacing w:after="0" w:line="254" w:lineRule="auto"/>
        <w:ind w:left="710" w:right="776"/>
        <w:rPr>
          <w:rFonts w:ascii="Arial" w:hAnsi="Arial" w:eastAsia="Times New Roman" w:cs="Arial"/>
          <w:sz w:val="24"/>
          <w:szCs w:val="24"/>
          <w:highlight w:val="none"/>
        </w:rPr>
      </w:pPr>
      <w:r>
        <w:rPr>
          <w:rFonts w:ascii="Arial" w:hAnsi="Arial" w:eastAsia="Times New Roman" w:cs="Arial"/>
          <w:sz w:val="24"/>
          <w:szCs w:val="24"/>
          <w:highlight w:val="none"/>
        </w:rPr>
        <w:t>Follow manufacturer's advice on use, storage, maintenance and replacement of gloves.</w:t>
      </w:r>
    </w:p>
    <w:p>
      <w:pPr>
        <w:spacing w:after="0" w:line="240" w:lineRule="exact"/>
        <w:rPr>
          <w:rFonts w:ascii="Arial" w:hAnsi="Arial" w:cs="Arial"/>
          <w:sz w:val="24"/>
          <w:szCs w:val="24"/>
          <w:highlight w:val="none"/>
        </w:rPr>
      </w:pPr>
    </w:p>
    <w:p>
      <w:pPr>
        <w:spacing w:after="0" w:line="254" w:lineRule="auto"/>
        <w:ind w:left="710" w:right="296"/>
        <w:rPr>
          <w:rFonts w:ascii="Arial" w:hAnsi="Arial" w:eastAsia="Times New Roman" w:cs="Arial"/>
          <w:sz w:val="24"/>
          <w:szCs w:val="24"/>
          <w:highlight w:val="none"/>
        </w:rPr>
      </w:pPr>
      <w:r>
        <w:rPr>
          <w:rFonts w:ascii="Arial" w:hAnsi="Arial" w:eastAsia="Times New Roman" w:cs="Arial"/>
          <w:sz w:val="24"/>
          <w:szCs w:val="24"/>
          <w:highlight w:val="none"/>
        </w:rPr>
        <w:t>The gloves should be replaced immediately in case of damage or signs of wear. It is recommended to use preventative skin protection (skin cream).</w:t>
      </w:r>
    </w:p>
    <w:p>
      <w:pPr>
        <w:spacing w:before="10" w:after="0" w:line="19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Eye Protection</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Required when there is a risk of eye contact.</w:t>
      </w:r>
    </w:p>
    <w:p>
      <w:pPr>
        <w:spacing w:after="0"/>
        <w:rPr>
          <w:rFonts w:ascii="Arial" w:hAnsi="Arial" w:cs="Arial"/>
          <w:sz w:val="24"/>
          <w:szCs w:val="24"/>
          <w:highlight w:val="none"/>
          <w:lang w:eastAsia="zh-CN"/>
        </w:rPr>
      </w:pPr>
    </w:p>
    <w:p>
      <w:pPr>
        <w:spacing w:before="40" w:after="0" w:line="220" w:lineRule="exact"/>
        <w:ind w:left="710" w:right="-20"/>
        <w:rPr>
          <w:rFonts w:ascii="Arial" w:hAnsi="Arial" w:eastAsia="Times New Roman" w:cs="Arial"/>
          <w:sz w:val="24"/>
          <w:szCs w:val="24"/>
          <w:highlight w:val="none"/>
        </w:rPr>
      </w:pPr>
      <w:r>
        <w:rPr>
          <w:rFonts w:ascii="Arial" w:hAnsi="Arial" w:eastAsia="Times New Roman" w:cs="Arial"/>
          <w:position w:val="1"/>
          <w:sz w:val="24"/>
          <w:szCs w:val="24"/>
          <w:highlight w:val="none"/>
        </w:rPr>
        <w:t>Use tight-fitting protective goggles.</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Skin Protection</w:t>
      </w:r>
    </w:p>
    <w:p>
      <w:pPr>
        <w:spacing w:before="13" w:after="0" w:line="254" w:lineRule="auto"/>
        <w:ind w:left="710" w:right="176"/>
        <w:rPr>
          <w:rFonts w:ascii="Arial" w:hAnsi="Arial" w:eastAsia="Times New Roman" w:cs="Arial"/>
          <w:sz w:val="24"/>
          <w:szCs w:val="24"/>
          <w:highlight w:val="none"/>
        </w:rPr>
      </w:pPr>
      <w:r>
        <w:rPr>
          <w:rFonts w:ascii="Arial" w:hAnsi="Arial" w:eastAsia="Times New Roman" w:cs="Arial"/>
          <w:sz w:val="24"/>
          <w:szCs w:val="24"/>
          <w:highlight w:val="none"/>
        </w:rPr>
        <w:t>Personnel should wear antistatic, flame-retardant clothing made of natural fibres and/or heat-resistant synthetic fibres.</w:t>
      </w:r>
    </w:p>
    <w:p>
      <w:pPr>
        <w:spacing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Environmental exposure controls</w:t>
      </w:r>
    </w:p>
    <w:p>
      <w:pPr>
        <w:spacing w:before="13" w:after="0" w:line="240" w:lineRule="exact"/>
        <w:rPr>
          <w:rFonts w:ascii="Arial" w:hAnsi="Arial" w:cs="Arial"/>
          <w:sz w:val="24"/>
          <w:szCs w:val="24"/>
          <w:highlight w:val="none"/>
        </w:rPr>
      </w:pPr>
    </w:p>
    <w:p>
      <w:pPr>
        <w:spacing w:after="0" w:line="220" w:lineRule="exact"/>
        <w:ind w:left="710" w:right="-20"/>
        <w:rPr>
          <w:rFonts w:ascii="Arial" w:hAnsi="Arial" w:cs="Arial"/>
          <w:position w:val="1"/>
          <w:sz w:val="24"/>
          <w:szCs w:val="24"/>
          <w:highlight w:val="none"/>
          <w:lang w:eastAsia="zh-CN"/>
        </w:rPr>
      </w:pPr>
      <w:r>
        <w:rPr>
          <w:rFonts w:ascii="Arial" w:hAnsi="Arial" w:eastAsia="Times New Roman" w:cs="Arial"/>
          <w:position w:val="1"/>
          <w:sz w:val="24"/>
          <w:szCs w:val="24"/>
          <w:highlight w:val="none"/>
        </w:rPr>
        <w:t>See section 7 and 12</w:t>
      </w:r>
    </w:p>
    <w:p>
      <w:pPr>
        <w:spacing w:after="0" w:line="220" w:lineRule="exact"/>
        <w:ind w:left="710" w:right="-20"/>
        <w:rPr>
          <w:rFonts w:ascii="Arial" w:hAnsi="Arial" w:cs="Arial"/>
          <w:position w:val="1"/>
          <w:sz w:val="24"/>
          <w:szCs w:val="24"/>
          <w:highlight w:val="none"/>
          <w:lang w:eastAsia="zh-CN"/>
        </w:rPr>
      </w:pPr>
    </w:p>
    <w:p>
      <w:pPr>
        <w:spacing w:before="36" w:after="0" w:line="240" w:lineRule="auto"/>
        <w:ind w:left="192" w:right="3700"/>
        <w:rPr>
          <w:rFonts w:ascii="Arial" w:hAnsi="Arial" w:eastAsia="Times New Roman" w:cs="Arial"/>
          <w:sz w:val="24"/>
          <w:szCs w:val="24"/>
          <w:highlight w:val="none"/>
        </w:rPr>
      </w:pPr>
      <w:r>
        <w:rPr>
          <w:rFonts w:ascii="Arial" w:hAnsi="Arial" w:cs="Arial"/>
          <w:sz w:val="24"/>
          <w:szCs w:val="24"/>
          <w:highlight w:val="none"/>
          <w:lang w:eastAsia="zh-CN"/>
        </w:rPr>
        <mc:AlternateContent>
          <mc:Choice Requires="wpg">
            <w:drawing>
              <wp:anchor distT="0" distB="0" distL="114300" distR="114300" simplePos="0" relativeHeight="251666432" behindDoc="1" locked="0" layoutInCell="1" allowOverlap="1">
                <wp:simplePos x="0" y="0"/>
                <wp:positionH relativeFrom="page">
                  <wp:posOffset>539750</wp:posOffset>
                </wp:positionH>
                <wp:positionV relativeFrom="paragraph">
                  <wp:posOffset>-122555</wp:posOffset>
                </wp:positionV>
                <wp:extent cx="6477000" cy="1270"/>
                <wp:effectExtent l="0" t="0" r="19050" b="17780"/>
                <wp:wrapNone/>
                <wp:docPr id="18" name="Group 18"/>
                <wp:cNvGraphicFramePr/>
                <a:graphic xmlns:a="http://schemas.openxmlformats.org/drawingml/2006/main">
                  <a:graphicData uri="http://schemas.microsoft.com/office/word/2010/wordprocessingGroup">
                    <wpg:wgp>
                      <wpg:cNvGrpSpPr/>
                      <wpg:grpSpPr>
                        <a:xfrm>
                          <a:off x="0" y="0"/>
                          <a:ext cx="6477000" cy="1270"/>
                          <a:chOff x="850" y="-193"/>
                          <a:chExt cx="10200" cy="2"/>
                        </a:xfrm>
                      </wpg:grpSpPr>
                      <wps:wsp>
                        <wps:cNvPr id="19" name="Freeform 19"/>
                        <wps:cNvSpPr/>
                        <wps:spPr bwMode="auto">
                          <a:xfrm>
                            <a:off x="850" y="-193"/>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18" o:spid="_x0000_s1026" o:spt="203" style="position:absolute;left:0pt;margin-left:42.5pt;margin-top:-9.65pt;height:0.1pt;width:510pt;mso-position-horizontal-relative:page;z-index:-251650048;mso-width-relative:page;mso-height-relative:page;" coordorigin="850,-193" coordsize="10200,2" o:gfxdata="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">
                <o:lock v:ext="edit" aspectratio="f"/>
                <v:shape id="Freeform 19" o:spid="_x0000_s1026" o:spt="100" style="position:absolute;left:850;top:-193;height:2;width:10200;" filled="f" stroked="t" coordsize="10200,1" o:gfxdata="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RsJGrsAAADb&#10;AAAADwAAAAAAAAABACAAAAAiAAAAZHJzL2Rvd25yZXYueG1sUEsBAhQAFAAAAAgAh07iQDMvBZ47&#10;AAAAOQAAABAAAAAAAAAAAQAgAAAACgEAAGRycy9zaGFwZXhtbC54bWxQSwUGAAAAAAYABgBbAQAA&#10;tAMAAAAA&#10;" path="m0,0l10200,0e">
                  <v:path o:connectlocs="0,0;10200,0" o:connectangles="0,0"/>
                  <v:fill on="f" focussize="0,0"/>
                  <v:stroke weight="0.41pt" color="#000000" joinstyle="round"/>
                  <v:imagedata o:title=""/>
                  <o:lock v:ext="edit" aspectratio="f"/>
                </v:shape>
              </v:group>
            </w:pict>
          </mc:Fallback>
        </mc:AlternateContent>
      </w:r>
      <w:r>
        <w:rPr>
          <w:rFonts w:hint="eastAsia" w:ascii="Arial" w:hAnsi="Arial" w:cs="Arial"/>
          <w:b/>
          <w:bCs/>
          <w:sz w:val="24"/>
          <w:szCs w:val="24"/>
          <w:highlight w:val="none"/>
          <w:lang w:eastAsia="zh-CN"/>
        </w:rPr>
        <w:t xml:space="preserve"> </w:t>
      </w:r>
      <w:r>
        <w:rPr>
          <w:rFonts w:hint="eastAsia" w:ascii="Arial" w:hAnsi="Arial" w:cs="Arial"/>
          <w:b/>
          <w:bCs/>
          <w:sz w:val="24"/>
          <w:szCs w:val="24"/>
          <w:highlight w:val="none"/>
          <w:lang w:val="en-US" w:eastAsia="zh-CN"/>
        </w:rPr>
        <w:t xml:space="preserve"> </w:t>
      </w:r>
      <w:r>
        <w:rPr>
          <w:rFonts w:hint="eastAsia" w:ascii="Arial" w:hAnsi="Arial" w:cs="Arial"/>
          <w:b/>
          <w:bCs/>
          <w:sz w:val="24"/>
          <w:szCs w:val="24"/>
          <w:highlight w:val="none"/>
          <w:lang w:eastAsia="zh-CN"/>
        </w:rPr>
        <w:t xml:space="preserve">    </w:t>
      </w:r>
      <w:r>
        <w:rPr>
          <w:rFonts w:ascii="Arial" w:hAnsi="Arial" w:eastAsia="Times New Roman" w:cs="Arial"/>
          <w:b/>
          <w:bCs/>
          <w:sz w:val="24"/>
          <w:szCs w:val="24"/>
          <w:highlight w:val="none"/>
        </w:rPr>
        <w:t>09</w:t>
      </w:r>
      <w:r>
        <w:rPr>
          <w:rFonts w:ascii="Arial" w:hAnsi="Arial" w:eastAsia="Times New Roman" w:cs="Arial"/>
          <w:b/>
          <w:bCs/>
          <w:spacing w:val="48"/>
          <w:sz w:val="24"/>
          <w:szCs w:val="24"/>
          <w:highlight w:val="none"/>
        </w:rPr>
        <w:t xml:space="preserve"> </w:t>
      </w:r>
      <w:r>
        <w:rPr>
          <w:rFonts w:ascii="Arial" w:hAnsi="Arial" w:eastAsia="Times New Roman" w:cs="Arial"/>
          <w:b/>
          <w:bCs/>
          <w:sz w:val="24"/>
          <w:szCs w:val="24"/>
          <w:highlight w:val="none"/>
        </w:rPr>
        <w:t>Section 9: Physical and Chemical Properties</w:t>
      </w:r>
    </w:p>
    <w:p>
      <w:pPr>
        <w:spacing w:before="1" w:after="0" w:line="240" w:lineRule="exact"/>
        <w:rPr>
          <w:rFonts w:ascii="Arial" w:hAnsi="Arial" w:cs="Arial"/>
          <w:sz w:val="24"/>
          <w:szCs w:val="24"/>
          <w:highlight w:val="none"/>
        </w:rPr>
      </w:pPr>
    </w:p>
    <w:p>
      <w:pPr>
        <w:spacing w:after="0" w:line="240" w:lineRule="auto"/>
        <w:ind w:right="-20"/>
        <w:rPr>
          <w:rFonts w:ascii="Arial" w:hAnsi="Arial" w:eastAsia="Times New Roman" w:cs="Arial"/>
          <w:sz w:val="24"/>
          <w:szCs w:val="24"/>
          <w:highlight w:val="none"/>
        </w:rPr>
      </w:pPr>
      <w:r>
        <w:rPr>
          <w:rFonts w:hint="eastAsia" w:ascii="Arial" w:hAnsi="Arial" w:cs="Arial"/>
          <w:b/>
          <w:bCs/>
          <w:sz w:val="24"/>
          <w:szCs w:val="24"/>
          <w:highlight w:val="none"/>
          <w:lang w:eastAsia="zh-CN"/>
        </w:rPr>
        <w:t xml:space="preserve">   </w:t>
      </w:r>
      <w:r>
        <w:rPr>
          <w:rFonts w:hint="eastAsia" w:ascii="Arial" w:hAnsi="Arial" w:cs="Arial"/>
          <w:b/>
          <w:bCs/>
          <w:sz w:val="24"/>
          <w:szCs w:val="24"/>
          <w:highlight w:val="none"/>
          <w:lang w:val="en-US" w:eastAsia="zh-CN"/>
        </w:rPr>
        <w:t xml:space="preserve">   </w:t>
      </w:r>
      <w:r>
        <w:rPr>
          <w:rFonts w:hint="eastAsia" w:ascii="Arial" w:hAnsi="Arial" w:cs="Arial"/>
          <w:b/>
          <w:bCs/>
          <w:sz w:val="24"/>
          <w:szCs w:val="24"/>
          <w:highlight w:val="none"/>
          <w:lang w:eastAsia="zh-CN"/>
        </w:rPr>
        <w:t xml:space="preserve">  </w:t>
      </w:r>
      <w:r>
        <w:rPr>
          <w:rFonts w:ascii="Arial" w:hAnsi="Arial" w:eastAsia="Times New Roman" w:cs="Arial"/>
          <w:b/>
          <w:bCs/>
          <w:sz w:val="24"/>
          <w:szCs w:val="24"/>
          <w:highlight w:val="none"/>
        </w:rPr>
        <w:t xml:space="preserve"> Information on basic physical and chemical properties</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cs="Arial"/>
          <w:sz w:val="24"/>
          <w:szCs w:val="24"/>
          <w:highlight w:val="none"/>
          <w:lang w:eastAsia="zh-CN"/>
        </w:rPr>
      </w:pPr>
      <w:r>
        <w:rPr>
          <w:rFonts w:ascii="Arial" w:hAnsi="Arial" w:eastAsia="Times New Roman" w:cs="Arial"/>
          <w:sz w:val="24"/>
          <w:szCs w:val="24"/>
          <w:highlight w:val="none"/>
        </w:rPr>
        <w:t>Appearance</w:t>
      </w:r>
    </w:p>
    <w:p>
      <w:pPr>
        <w:spacing w:after="0" w:line="240" w:lineRule="auto"/>
        <w:ind w:left="710" w:right="-20"/>
        <w:rPr>
          <w:rFonts w:ascii="Arial" w:hAnsi="Arial" w:cs="Arial"/>
          <w:sz w:val="24"/>
          <w:szCs w:val="24"/>
          <w:highlight w:val="none"/>
          <w:lang w:eastAsia="zh-CN"/>
        </w:rPr>
      </w:pPr>
    </w:p>
    <w:p>
      <w:pPr>
        <w:spacing w:after="0" w:line="240" w:lineRule="auto"/>
        <w:ind w:left="710" w:right="-20"/>
        <w:rPr>
          <w:rFonts w:ascii="Arial" w:hAnsi="Arial" w:eastAsia="Times New Roman" w:cs="Arial"/>
          <w:sz w:val="24"/>
          <w:szCs w:val="24"/>
          <w:highlight w:val="none"/>
        </w:rPr>
      </w:pPr>
      <w:r>
        <w:rPr>
          <w:rFonts w:hint="eastAsia" w:ascii="Arial" w:hAnsi="Arial" w:cs="Arial"/>
          <w:sz w:val="24"/>
          <w:szCs w:val="24"/>
          <w:highlight w:val="none"/>
          <w:lang w:eastAsia="zh-CN"/>
        </w:rPr>
        <w:t xml:space="preserve">                                </w:t>
      </w:r>
      <w:r>
        <w:rPr>
          <w:rFonts w:ascii="Arial" w:hAnsi="Arial" w:eastAsia="Times New Roman" w:cs="Arial"/>
          <w:sz w:val="24"/>
          <w:szCs w:val="24"/>
          <w:highlight w:val="none"/>
        </w:rPr>
        <w:t xml:space="preserve">Physical state: </w:t>
      </w:r>
      <w:r>
        <w:rPr>
          <w:rFonts w:hint="eastAsia" w:ascii="Arial" w:hAnsi="Arial" w:cs="Arial"/>
          <w:sz w:val="24"/>
          <w:szCs w:val="24"/>
          <w:highlight w:val="none"/>
          <w:lang w:eastAsia="zh-CN"/>
        </w:rPr>
        <w:t xml:space="preserve">  </w:t>
      </w:r>
      <w:r>
        <w:rPr>
          <w:rFonts w:ascii="Arial" w:hAnsi="Arial" w:eastAsia="Times New Roman" w:cs="Arial"/>
          <w:sz w:val="24"/>
          <w:szCs w:val="24"/>
          <w:highlight w:val="none"/>
        </w:rPr>
        <w:t>Liquid.</w:t>
      </w:r>
    </w:p>
    <w:p>
      <w:pPr>
        <w:spacing w:after="0" w:line="240" w:lineRule="auto"/>
        <w:ind w:left="710" w:right="-20"/>
        <w:rPr>
          <w:rFonts w:hint="default" w:ascii="Arial" w:hAnsi="Arial" w:eastAsia="宋体" w:cs="Arial"/>
          <w:sz w:val="24"/>
          <w:szCs w:val="24"/>
          <w:highlight w:val="none"/>
          <w:lang w:val="en-US" w:eastAsia="zh-CN"/>
        </w:rPr>
      </w:pPr>
      <w:r>
        <w:rPr>
          <w:rFonts w:hint="eastAsia" w:ascii="Arial" w:hAnsi="Arial" w:cs="Arial"/>
          <w:sz w:val="24"/>
          <w:szCs w:val="24"/>
          <w:highlight w:val="none"/>
          <w:lang w:eastAsia="zh-CN"/>
        </w:rPr>
        <w:t xml:space="preserve">                                 </w:t>
      </w:r>
      <w:r>
        <w:rPr>
          <w:rFonts w:ascii="Arial" w:hAnsi="Arial" w:eastAsia="Times New Roman" w:cs="Arial"/>
          <w:sz w:val="24"/>
          <w:szCs w:val="24"/>
          <w:highlight w:val="none"/>
        </w:rPr>
        <w:t xml:space="preserve">Color: </w:t>
      </w:r>
      <w:r>
        <w:rPr>
          <w:rFonts w:hint="eastAsia" w:ascii="Arial" w:hAnsi="Arial" w:cs="Arial"/>
          <w:sz w:val="24"/>
          <w:szCs w:val="24"/>
          <w:highlight w:val="none"/>
          <w:lang w:val="en-US" w:eastAsia="zh-CN"/>
        </w:rPr>
        <w:t xml:space="preserve">Grey </w:t>
      </w: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 xml:space="preserve">Odor: </w:t>
      </w:r>
      <w:r>
        <w:rPr>
          <w:rFonts w:hint="eastAsia" w:ascii="Arial" w:hAnsi="Arial" w:cs="Arial"/>
          <w:sz w:val="24"/>
          <w:szCs w:val="24"/>
          <w:highlight w:val="none"/>
          <w:lang w:eastAsia="zh-CN"/>
        </w:rPr>
        <w:t xml:space="preserve"> </w:t>
      </w:r>
      <w:r>
        <w:rPr>
          <w:rFonts w:ascii="Arial" w:hAnsi="Arial" w:eastAsia="Times New Roman" w:cs="Arial"/>
          <w:sz w:val="24"/>
          <w:szCs w:val="24"/>
          <w:highlight w:val="none"/>
        </w:rPr>
        <w:t>Not available.</w:t>
      </w: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 xml:space="preserve">Odor threshold: </w:t>
      </w:r>
      <w:r>
        <w:rPr>
          <w:rFonts w:hint="eastAsia" w:ascii="Arial" w:hAnsi="Arial" w:cs="Arial"/>
          <w:sz w:val="24"/>
          <w:szCs w:val="24"/>
          <w:highlight w:val="none"/>
          <w:lang w:eastAsia="zh-CN"/>
        </w:rPr>
        <w:t xml:space="preserve"> </w:t>
      </w:r>
      <w:r>
        <w:rPr>
          <w:rFonts w:ascii="Arial" w:hAnsi="Arial" w:eastAsia="Times New Roman" w:cs="Arial"/>
          <w:sz w:val="24"/>
          <w:szCs w:val="24"/>
          <w:highlight w:val="none"/>
        </w:rPr>
        <w:t>Not available.</w:t>
      </w: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pH: Not available.</w:t>
      </w: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 xml:space="preserve">Melting/freezing point: </w:t>
      </w:r>
      <w:r>
        <w:rPr>
          <w:rFonts w:hint="eastAsia" w:ascii="Arial" w:hAnsi="Arial" w:cs="Arial"/>
          <w:sz w:val="24"/>
          <w:szCs w:val="24"/>
          <w:highlight w:val="none"/>
          <w:lang w:eastAsia="zh-CN"/>
        </w:rPr>
        <w:t xml:space="preserve">   </w:t>
      </w:r>
      <w:r>
        <w:rPr>
          <w:rFonts w:ascii="Arial" w:hAnsi="Arial" w:eastAsia="Times New Roman" w:cs="Arial"/>
          <w:sz w:val="24"/>
          <w:szCs w:val="24"/>
          <w:highlight w:val="none"/>
        </w:rPr>
        <w:t>Not available.</w:t>
      </w: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Boiling point: Not available.</w:t>
      </w:r>
    </w:p>
    <w:p>
      <w:pPr>
        <w:spacing w:after="0" w:line="240" w:lineRule="auto"/>
        <w:ind w:left="710" w:right="-20"/>
        <w:rPr>
          <w:rFonts w:ascii="Arial" w:hAnsi="Arial" w:eastAsia="Times New Roman" w:cs="Arial"/>
          <w:sz w:val="24"/>
          <w:szCs w:val="24"/>
          <w:highlight w:val="none"/>
        </w:rPr>
      </w:pPr>
      <w:r>
        <w:rPr>
          <w:rFonts w:hint="eastAsia" w:ascii="Arial" w:hAnsi="Arial" w:cs="Arial"/>
          <w:sz w:val="24"/>
          <w:szCs w:val="24"/>
          <w:highlight w:val="none"/>
          <w:lang w:eastAsia="zh-CN"/>
        </w:rPr>
        <w:t>B</w:t>
      </w:r>
      <w:r>
        <w:rPr>
          <w:rFonts w:ascii="Arial" w:hAnsi="Arial" w:eastAsia="Times New Roman" w:cs="Arial"/>
          <w:sz w:val="24"/>
          <w:szCs w:val="24"/>
          <w:highlight w:val="none"/>
        </w:rPr>
        <w:t>oiling range: Not available.</w:t>
      </w: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Flash point (closed cup): 28°C (82.4°F)</w:t>
      </w: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Evaporation rate: Not available.</w:t>
      </w: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Flammability (solid, gas): Not available.</w:t>
      </w: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Upper/lower flammability or explosive limits</w:t>
      </w: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Upper:  Not determined.</w:t>
      </w: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Lower:  Not determined.</w:t>
      </w: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Vapor pressure:  Not available.</w:t>
      </w: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Vapor density:  Not available.</w:t>
      </w: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Solubility:  Not available.</w:t>
      </w: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Solubility in water:  Not available.</w:t>
      </w:r>
    </w:p>
    <w:p>
      <w:pPr>
        <w:spacing w:after="0" w:line="240" w:lineRule="auto"/>
        <w:ind w:left="710" w:right="-20"/>
        <w:rPr>
          <w:rFonts w:ascii="Arial" w:hAnsi="Arial" w:cs="Arial"/>
          <w:sz w:val="24"/>
          <w:szCs w:val="24"/>
          <w:highlight w:val="none"/>
          <w:lang w:eastAsia="zh-CN"/>
        </w:rPr>
      </w:pPr>
      <w:r>
        <w:rPr>
          <w:rFonts w:ascii="Arial" w:hAnsi="Arial" w:eastAsia="Times New Roman" w:cs="Arial"/>
          <w:sz w:val="24"/>
          <w:szCs w:val="24"/>
          <w:highlight w:val="none"/>
        </w:rPr>
        <w:t>Partition coefficient: noctanol/</w:t>
      </w:r>
      <w:r>
        <w:rPr>
          <w:rFonts w:hint="eastAsia" w:ascii="Arial" w:hAnsi="Arial" w:cs="Arial"/>
          <w:sz w:val="24"/>
          <w:szCs w:val="24"/>
          <w:highlight w:val="none"/>
          <w:lang w:eastAsia="zh-CN"/>
        </w:rPr>
        <w:t xml:space="preserve"> water: not available </w:t>
      </w: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Auto-ignition temperature:  Not available.</w:t>
      </w:r>
    </w:p>
    <w:p>
      <w:pPr>
        <w:spacing w:after="0" w:line="240" w:lineRule="auto"/>
        <w:ind w:left="710" w:right="-20"/>
        <w:rPr>
          <w:rFonts w:ascii="Arial" w:hAnsi="Arial" w:cs="Arial"/>
          <w:sz w:val="24"/>
          <w:szCs w:val="24"/>
          <w:highlight w:val="none"/>
          <w:lang w:eastAsia="zh-CN"/>
        </w:rPr>
      </w:pPr>
      <w:r>
        <w:rPr>
          <w:rFonts w:ascii="Arial" w:hAnsi="Arial" w:eastAsia="Times New Roman" w:cs="Arial"/>
          <w:sz w:val="24"/>
          <w:szCs w:val="24"/>
          <w:highlight w:val="none"/>
        </w:rPr>
        <w:t>Decomposition temperature:  Not available.</w:t>
      </w:r>
      <w:r>
        <w:rPr>
          <w:rFonts w:hint="eastAsia" w:ascii="Arial" w:hAnsi="Arial" w:cs="Arial"/>
          <w:sz w:val="24"/>
          <w:szCs w:val="24"/>
          <w:highlight w:val="none"/>
          <w:lang w:eastAsia="zh-CN"/>
        </w:rPr>
        <w:t xml:space="preserve"> </w:t>
      </w:r>
    </w:p>
    <w:p>
      <w:pPr>
        <w:spacing w:after="0" w:line="240" w:lineRule="auto"/>
        <w:ind w:left="710" w:right="-20"/>
        <w:rPr>
          <w:rFonts w:ascii="Arial" w:hAnsi="Arial" w:cs="Arial"/>
          <w:sz w:val="24"/>
          <w:szCs w:val="24"/>
          <w:highlight w:val="none"/>
          <w:lang w:eastAsia="zh-CN"/>
        </w:rPr>
      </w:pPr>
      <w:r>
        <w:rPr>
          <w:rFonts w:hint="eastAsia" w:ascii="Arial" w:hAnsi="Arial" w:eastAsia="Times New Roman" w:cs="Arial"/>
          <w:sz w:val="24"/>
          <w:szCs w:val="24"/>
          <w:highlight w:val="none"/>
        </w:rPr>
        <w:t>Viscosity (4# cup,</w:t>
      </w:r>
      <w:r>
        <w:rPr>
          <w:rFonts w:hint="eastAsia" w:ascii="Arial" w:hAnsi="Arial" w:cs="Arial"/>
          <w:sz w:val="24"/>
          <w:szCs w:val="24"/>
          <w:highlight w:val="none"/>
          <w:lang w:eastAsia="zh-CN"/>
        </w:rPr>
        <w:t xml:space="preserve"> </w:t>
      </w:r>
      <w:r>
        <w:rPr>
          <w:rFonts w:hint="eastAsia" w:ascii="Arial" w:hAnsi="Arial" w:eastAsia="Times New Roman" w:cs="Arial"/>
          <w:sz w:val="24"/>
          <w:szCs w:val="24"/>
          <w:highlight w:val="none"/>
        </w:rPr>
        <w:t xml:space="preserve">30 </w:t>
      </w:r>
      <w:r>
        <w:rPr>
          <w:rFonts w:ascii="Cambria Math" w:hAnsi="Cambria Math" w:eastAsia="Times New Roman" w:cs="Cambria Math"/>
          <w:sz w:val="24"/>
          <w:szCs w:val="24"/>
          <w:highlight w:val="none"/>
        </w:rPr>
        <w:t>℃</w:t>
      </w:r>
      <w:r>
        <w:rPr>
          <w:rFonts w:hint="eastAsia" w:ascii="Arial" w:hAnsi="Arial" w:eastAsia="Times New Roman" w:cs="Arial"/>
          <w:sz w:val="24"/>
          <w:szCs w:val="24"/>
          <w:highlight w:val="none"/>
        </w:rPr>
        <w:t>):  90s</w:t>
      </w:r>
      <w:r>
        <w:rPr>
          <w:rFonts w:ascii="Arial" w:hAnsi="Arial" w:eastAsia="Times New Roman" w:cs="Arial"/>
          <w:sz w:val="24"/>
          <w:szCs w:val="24"/>
          <w:highlight w:val="none"/>
        </w:rPr>
        <w:t>±</w:t>
      </w:r>
      <w:r>
        <w:rPr>
          <w:rFonts w:hint="eastAsia" w:ascii="Arial" w:hAnsi="Arial" w:eastAsia="Times New Roman" w:cs="Arial"/>
          <w:sz w:val="24"/>
          <w:szCs w:val="24"/>
          <w:highlight w:val="none"/>
        </w:rPr>
        <w:t>20s</w:t>
      </w:r>
      <w:r>
        <w:rPr>
          <w:rFonts w:hint="eastAsia" w:ascii="Arial" w:hAnsi="Arial" w:cs="Arial"/>
          <w:sz w:val="24"/>
          <w:szCs w:val="24"/>
          <w:highlight w:val="none"/>
          <w:lang w:eastAsia="zh-CN"/>
        </w:rPr>
        <w:t xml:space="preserve">  </w:t>
      </w:r>
    </w:p>
    <w:p>
      <w:pPr>
        <w:spacing w:after="0" w:line="240" w:lineRule="auto"/>
        <w:ind w:left="710" w:right="-20"/>
        <w:rPr>
          <w:rFonts w:hint="eastAsia" w:ascii="Arial" w:hAnsi="Arial" w:cs="Arial" w:eastAsiaTheme="minorEastAsia"/>
          <w:sz w:val="24"/>
          <w:szCs w:val="24"/>
          <w:highlight w:val="none"/>
          <w:lang w:eastAsia="zh-CN"/>
        </w:rPr>
      </w:pPr>
    </w:p>
    <w:p>
      <w:pPr>
        <w:spacing w:before="36" w:after="0" w:line="240" w:lineRule="auto"/>
        <w:ind w:left="192" w:right="4708" w:firstLine="241" w:firstLineChars="100"/>
        <w:rPr>
          <w:rFonts w:ascii="Arial" w:hAnsi="Arial" w:eastAsia="Times New Roman" w:cs="Arial"/>
          <w:sz w:val="24"/>
          <w:szCs w:val="24"/>
          <w:highlight w:val="none"/>
        </w:rPr>
      </w:pPr>
      <w:r>
        <w:rPr>
          <w:rFonts w:hint="eastAsia" w:ascii="Arial" w:hAnsi="Arial" w:cs="Arial"/>
          <w:b/>
          <w:bCs/>
          <w:sz w:val="24"/>
          <w:szCs w:val="24"/>
          <w:highlight w:val="none"/>
          <w:lang w:eastAsia="zh-CN"/>
        </w:rPr>
        <w:t xml:space="preserve">    </w:t>
      </w:r>
      <w:r>
        <w:rPr>
          <w:rFonts w:ascii="Arial" w:hAnsi="Arial" w:eastAsia="Times New Roman" w:cs="Arial"/>
          <w:b/>
          <w:bCs/>
          <w:sz w:val="24"/>
          <w:szCs w:val="24"/>
          <w:highlight w:val="none"/>
        </w:rPr>
        <w:t>10</w:t>
      </w:r>
      <w:r>
        <w:rPr>
          <w:rFonts w:ascii="Arial" w:hAnsi="Arial" w:eastAsia="Times New Roman" w:cs="Arial"/>
          <w:b/>
          <w:bCs/>
          <w:spacing w:val="48"/>
          <w:sz w:val="24"/>
          <w:szCs w:val="24"/>
          <w:highlight w:val="none"/>
        </w:rPr>
        <w:t xml:space="preserve"> </w:t>
      </w:r>
      <w:r>
        <w:rPr>
          <w:rFonts w:ascii="Arial" w:hAnsi="Arial" w:eastAsia="Times New Roman" w:cs="Arial"/>
          <w:b/>
          <w:bCs/>
          <w:sz w:val="24"/>
          <w:szCs w:val="24"/>
          <w:highlight w:val="none"/>
        </w:rPr>
        <w:t>Section 10: Stability and Reactivity</w:t>
      </w:r>
    </w:p>
    <w:p>
      <w:pPr>
        <w:spacing w:before="1"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10.1. Reactivity</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Stable under recommended storage and handling conditions (see section 7).</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10.2. Chemical stability</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The product is stable if stored and handled as prescribed/indicated.</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10.3. Possibility of hazardous reactions</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No hazardous reactions if stored and handled as prescribed/indicated.</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10.4. Conditions to avoid</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Avoid all sources of ignition: heat, sparks, open flame.</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10.5. Incompatible materials</w:t>
      </w:r>
    </w:p>
    <w:p>
      <w:pPr>
        <w:spacing w:before="13" w:after="0" w:line="240" w:lineRule="exact"/>
        <w:rPr>
          <w:rFonts w:ascii="Arial" w:hAnsi="Arial" w:cs="Arial"/>
          <w:sz w:val="24"/>
          <w:szCs w:val="24"/>
          <w:highlight w:val="none"/>
        </w:rPr>
      </w:pPr>
    </w:p>
    <w:p>
      <w:pPr>
        <w:spacing w:after="0" w:line="254" w:lineRule="auto"/>
        <w:ind w:left="710" w:right="296"/>
        <w:rPr>
          <w:rFonts w:ascii="Arial" w:hAnsi="Arial" w:eastAsia="Times New Roman" w:cs="Arial"/>
          <w:sz w:val="24"/>
          <w:szCs w:val="24"/>
          <w:highlight w:val="none"/>
        </w:rPr>
      </w:pPr>
      <w:r>
        <w:rPr>
          <w:rFonts w:ascii="Arial" w:hAnsi="Arial" w:eastAsia="Times New Roman" w:cs="Arial"/>
          <w:sz w:val="24"/>
          <w:szCs w:val="24"/>
          <w:highlight w:val="none"/>
        </w:rPr>
        <w:t>Keep away from highly acidic or alkaline substances as well as oxidants in order to prevent exothermal reactions.</w:t>
      </w:r>
    </w:p>
    <w:p>
      <w:pPr>
        <w:spacing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10.6. Hazardous decomposition products</w:t>
      </w:r>
    </w:p>
    <w:p>
      <w:pPr>
        <w:spacing w:before="13" w:after="0" w:line="240" w:lineRule="exact"/>
        <w:rPr>
          <w:rFonts w:ascii="Arial" w:hAnsi="Arial" w:cs="Arial"/>
          <w:sz w:val="24"/>
          <w:szCs w:val="24"/>
          <w:highlight w:val="none"/>
        </w:rPr>
      </w:pPr>
    </w:p>
    <w:p>
      <w:pPr>
        <w:spacing w:after="0" w:line="254" w:lineRule="auto"/>
        <w:ind w:left="710" w:right="176"/>
        <w:rPr>
          <w:rFonts w:ascii="Arial" w:hAnsi="Arial" w:eastAsia="Times New Roman" w:cs="Arial"/>
          <w:sz w:val="24"/>
          <w:szCs w:val="24"/>
          <w:highlight w:val="none"/>
        </w:rPr>
      </w:pPr>
      <w:r>
        <w:rPr>
          <w:rFonts w:ascii="Arial" w:hAnsi="Arial" w:cs="Arial"/>
          <w:sz w:val="24"/>
          <w:szCs w:val="24"/>
          <w:highlight w:val="none"/>
          <w:lang w:eastAsia="zh-CN"/>
        </w:rPr>
        <mc:AlternateContent>
          <mc:Choice Requires="wpg">
            <w:drawing>
              <wp:anchor distT="0" distB="0" distL="114300" distR="114300" simplePos="0" relativeHeight="251667456" behindDoc="1" locked="0" layoutInCell="1" allowOverlap="1">
                <wp:simplePos x="0" y="0"/>
                <wp:positionH relativeFrom="page">
                  <wp:posOffset>539750</wp:posOffset>
                </wp:positionH>
                <wp:positionV relativeFrom="paragraph">
                  <wp:posOffset>442595</wp:posOffset>
                </wp:positionV>
                <wp:extent cx="6477000" cy="1270"/>
                <wp:effectExtent l="0" t="0" r="19050" b="17780"/>
                <wp:wrapNone/>
                <wp:docPr id="14" name="Group 14"/>
                <wp:cNvGraphicFramePr/>
                <a:graphic xmlns:a="http://schemas.openxmlformats.org/drawingml/2006/main">
                  <a:graphicData uri="http://schemas.microsoft.com/office/word/2010/wordprocessingGroup">
                    <wpg:wgp>
                      <wpg:cNvGrpSpPr/>
                      <wpg:grpSpPr>
                        <a:xfrm>
                          <a:off x="0" y="0"/>
                          <a:ext cx="6477000" cy="1270"/>
                          <a:chOff x="850" y="697"/>
                          <a:chExt cx="10200" cy="2"/>
                        </a:xfrm>
                      </wpg:grpSpPr>
                      <wps:wsp>
                        <wps:cNvPr id="15" name="Freeform 15"/>
                        <wps:cNvSpPr/>
                        <wps:spPr bwMode="auto">
                          <a:xfrm>
                            <a:off x="850" y="697"/>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14" o:spid="_x0000_s1026" o:spt="203" style="position:absolute;left:0pt;margin-left:42.5pt;margin-top:34.85pt;height:0.1pt;width:510pt;mso-position-horizontal-relative:page;z-index:-251649024;mso-width-relative:page;mso-height-relative:page;" coordorigin="850,697" coordsize="10200,2" o:gfxdata="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">
                <o:lock v:ext="edit" aspectratio="f"/>
                <v:shape id="Freeform 15" o:spid="_x0000_s1026" o:spt="100" style="position:absolute;left:850;top:697;height:2;width:10200;" filled="f" stroked="t" coordsize="10200,1" o:gfxdata="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FYDH7sAAADb&#10;AAAADwAAAAAAAAABACAAAAAiAAAAZHJzL2Rvd25yZXYueG1sUEsBAhQAFAAAAAgAh07iQDMvBZ47&#10;AAAAOQAAABAAAAAAAAAAAQAgAAAACgEAAGRycy9zaGFwZXhtbC54bWxQSwUGAAAAAAYABgBbAQAA&#10;tAMAAAAA&#10;" path="m0,0l10200,0e">
                  <v:path o:connectlocs="0,0;10200,0" o:connectangles="0,0"/>
                  <v:fill on="f" focussize="0,0"/>
                  <v:stroke weight="0.41pt" color="#000000" joinstyle="round"/>
                  <v:imagedata o:title=""/>
                  <o:lock v:ext="edit" aspectratio="f"/>
                </v:shape>
              </v:group>
            </w:pict>
          </mc:Fallback>
        </mc:AlternateContent>
      </w:r>
      <w:r>
        <w:rPr>
          <w:rFonts w:ascii="Arial" w:hAnsi="Arial" w:eastAsia="Times New Roman" w:cs="Arial"/>
          <w:sz w:val="24"/>
          <w:szCs w:val="24"/>
          <w:highlight w:val="none"/>
        </w:rPr>
        <w:t>When exposed to high temperatures hazardous decomposition products such as carbon monoxide, carbon dioxide, smoke, oxides of nitrogen may be produced.</w:t>
      </w:r>
    </w:p>
    <w:p>
      <w:pPr>
        <w:spacing w:before="36" w:after="0" w:line="240" w:lineRule="auto"/>
        <w:ind w:left="192" w:right="4564"/>
        <w:rPr>
          <w:rFonts w:hint="eastAsia" w:ascii="Arial" w:hAnsi="Arial" w:cs="Arial"/>
          <w:b/>
          <w:bCs/>
          <w:sz w:val="24"/>
          <w:szCs w:val="24"/>
          <w:highlight w:val="none"/>
          <w:lang w:eastAsia="zh-CN"/>
        </w:rPr>
      </w:pPr>
    </w:p>
    <w:p>
      <w:pPr>
        <w:spacing w:before="36" w:after="0" w:line="240" w:lineRule="auto"/>
        <w:ind w:left="192" w:right="4564" w:firstLine="241" w:firstLineChars="100"/>
        <w:rPr>
          <w:rFonts w:ascii="Arial" w:hAnsi="Arial" w:eastAsia="Times New Roman" w:cs="Arial"/>
          <w:sz w:val="24"/>
          <w:szCs w:val="24"/>
          <w:highlight w:val="none"/>
        </w:rPr>
      </w:pPr>
      <w:r>
        <w:rPr>
          <w:rFonts w:hint="eastAsia" w:ascii="Arial" w:hAnsi="Arial" w:cs="Arial"/>
          <w:b/>
          <w:bCs/>
          <w:sz w:val="24"/>
          <w:szCs w:val="24"/>
          <w:highlight w:val="none"/>
          <w:lang w:eastAsia="zh-CN"/>
        </w:rPr>
        <w:t xml:space="preserve">    </w:t>
      </w:r>
      <w:r>
        <w:rPr>
          <w:rFonts w:ascii="Arial" w:hAnsi="Arial" w:eastAsia="Times New Roman" w:cs="Arial"/>
          <w:b/>
          <w:bCs/>
          <w:sz w:val="24"/>
          <w:szCs w:val="24"/>
          <w:highlight w:val="none"/>
        </w:rPr>
        <w:t>11</w:t>
      </w:r>
      <w:r>
        <w:rPr>
          <w:rFonts w:ascii="Arial" w:hAnsi="Arial" w:eastAsia="Times New Roman" w:cs="Arial"/>
          <w:b/>
          <w:bCs/>
          <w:spacing w:val="48"/>
          <w:sz w:val="24"/>
          <w:szCs w:val="24"/>
          <w:highlight w:val="none"/>
        </w:rPr>
        <w:t xml:space="preserve"> </w:t>
      </w:r>
      <w:r>
        <w:rPr>
          <w:rFonts w:ascii="Arial" w:hAnsi="Arial" w:eastAsia="Times New Roman" w:cs="Arial"/>
          <w:b/>
          <w:bCs/>
          <w:sz w:val="24"/>
          <w:szCs w:val="24"/>
          <w:highlight w:val="none"/>
        </w:rPr>
        <w:t>Section 11: Toxicological Information</w:t>
      </w:r>
    </w:p>
    <w:p>
      <w:pPr>
        <w:spacing w:before="1"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11.1. Information on toxicological effects</w:t>
      </w:r>
    </w:p>
    <w:p>
      <w:pPr>
        <w:spacing w:before="13" w:after="0" w:line="240" w:lineRule="exact"/>
        <w:rPr>
          <w:rFonts w:ascii="Arial" w:hAnsi="Arial" w:cs="Arial"/>
          <w:sz w:val="24"/>
          <w:szCs w:val="24"/>
          <w:highlight w:val="none"/>
        </w:rPr>
      </w:pPr>
    </w:p>
    <w:p>
      <w:pPr>
        <w:spacing w:after="0" w:line="254" w:lineRule="auto"/>
        <w:ind w:left="710" w:right="1136"/>
        <w:rPr>
          <w:rFonts w:ascii="Arial" w:hAnsi="Arial" w:eastAsia="Times New Roman" w:cs="Arial"/>
          <w:sz w:val="24"/>
          <w:szCs w:val="24"/>
          <w:highlight w:val="none"/>
        </w:rPr>
      </w:pPr>
      <w:r>
        <w:rPr>
          <w:rFonts w:ascii="Arial" w:hAnsi="Arial" w:eastAsia="Times New Roman" w:cs="Arial"/>
          <w:sz w:val="24"/>
          <w:szCs w:val="24"/>
          <w:highlight w:val="none"/>
        </w:rPr>
        <w:t>The mixture has been assessed following regulation (EC) No 1272/2008. See sections 2 and 3 for details.</w:t>
      </w:r>
    </w:p>
    <w:p>
      <w:pPr>
        <w:spacing w:after="0" w:line="240" w:lineRule="exact"/>
        <w:rPr>
          <w:rFonts w:ascii="Arial" w:hAnsi="Arial" w:cs="Arial"/>
          <w:sz w:val="24"/>
          <w:szCs w:val="24"/>
          <w:highlight w:val="none"/>
        </w:rPr>
      </w:pPr>
    </w:p>
    <w:p>
      <w:pPr>
        <w:spacing w:after="0" w:line="254" w:lineRule="auto"/>
        <w:ind w:left="710" w:right="416"/>
        <w:rPr>
          <w:rFonts w:ascii="Arial" w:hAnsi="Arial" w:eastAsia="Times New Roman" w:cs="Arial"/>
          <w:sz w:val="24"/>
          <w:szCs w:val="24"/>
          <w:highlight w:val="none"/>
        </w:rPr>
      </w:pPr>
      <w:r>
        <w:rPr>
          <w:rFonts w:ascii="Arial" w:hAnsi="Arial" w:eastAsia="Times New Roman" w:cs="Arial"/>
          <w:sz w:val="24"/>
          <w:szCs w:val="24"/>
          <w:highlight w:val="none"/>
        </w:rPr>
        <w:t>Exposure to component solvent vapour concentrations in excess of the stated occupational exposure limit may result in adverse health effects such as mucous membrane and respiratory system irritation and adverse effect on kidney, liver and central nervous system. Symptoms and signs include headache, dizziness, fatigue, muscular weakness, drowsiness and in extreme cases, loss of consciousness.</w:t>
      </w: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Repeated and prolonged exposure to solvents at levels significantly above OELs</w:t>
      </w:r>
    </w:p>
    <w:p>
      <w:pPr>
        <w:spacing w:before="13" w:after="0" w:line="254" w:lineRule="auto"/>
        <w:ind w:left="710" w:right="176"/>
        <w:rPr>
          <w:rFonts w:ascii="Arial" w:hAnsi="Arial" w:eastAsia="Times New Roman" w:cs="Arial"/>
          <w:sz w:val="24"/>
          <w:szCs w:val="24"/>
          <w:highlight w:val="none"/>
        </w:rPr>
      </w:pPr>
      <w:r>
        <w:rPr>
          <w:rFonts w:ascii="Arial" w:hAnsi="Arial" w:eastAsia="Times New Roman" w:cs="Arial"/>
          <w:sz w:val="24"/>
          <w:szCs w:val="24"/>
          <w:highlight w:val="none"/>
        </w:rPr>
        <w:t>may lead to the development of long-lasting central nervous system disorders such as chronic toxic encephalopathy, signs of toxicity include changes in behaviour and memory.</w:t>
      </w:r>
    </w:p>
    <w:p>
      <w:pPr>
        <w:spacing w:after="0" w:line="254" w:lineRule="auto"/>
        <w:ind w:left="710" w:right="416"/>
        <w:rPr>
          <w:rFonts w:ascii="Arial" w:hAnsi="Arial" w:cs="Arial"/>
          <w:sz w:val="24"/>
          <w:szCs w:val="24"/>
          <w:highlight w:val="none"/>
          <w:lang w:eastAsia="zh-CN"/>
        </w:rPr>
      </w:pPr>
      <w:r>
        <w:rPr>
          <w:rFonts w:ascii="Arial" w:hAnsi="Arial" w:eastAsia="Times New Roman" w:cs="Arial"/>
          <w:sz w:val="24"/>
          <w:szCs w:val="24"/>
          <w:highlight w:val="none"/>
        </w:rPr>
        <w:t>Solvents may cause some of the above effects by absorption through the skin. Repeated or prolonged contact with the preparation may cause removal of natural fat from the skin resulting in non-allergic contact dermatitis and absorption</w:t>
      </w:r>
    </w:p>
    <w:p>
      <w:pPr>
        <w:spacing w:before="40" w:after="0" w:line="220" w:lineRule="exact"/>
        <w:ind w:left="710" w:right="-20"/>
        <w:rPr>
          <w:rFonts w:ascii="Arial" w:hAnsi="Arial" w:eastAsia="Times New Roman" w:cs="Arial"/>
          <w:sz w:val="24"/>
          <w:szCs w:val="24"/>
          <w:highlight w:val="none"/>
        </w:rPr>
      </w:pPr>
      <w:r>
        <w:rPr>
          <w:rFonts w:ascii="Arial" w:hAnsi="Arial" w:eastAsia="Times New Roman" w:cs="Arial"/>
          <w:position w:val="1"/>
          <w:sz w:val="24"/>
          <w:szCs w:val="24"/>
          <w:highlight w:val="none"/>
        </w:rPr>
        <w:t>through the skin.</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Acute toxicity</w:t>
      </w:r>
    </w:p>
    <w:p>
      <w:pPr>
        <w:spacing w:before="13" w:after="0" w:line="220" w:lineRule="exact"/>
        <w:ind w:left="710" w:right="-20"/>
        <w:rPr>
          <w:rFonts w:ascii="Arial" w:hAnsi="Arial" w:eastAsia="Times New Roman" w:cs="Arial"/>
          <w:sz w:val="24"/>
          <w:szCs w:val="24"/>
          <w:highlight w:val="none"/>
        </w:rPr>
      </w:pPr>
      <w:r>
        <w:rPr>
          <w:rFonts w:ascii="Arial" w:hAnsi="Arial" w:eastAsia="Times New Roman" w:cs="Arial"/>
          <w:position w:val="1"/>
          <w:sz w:val="24"/>
          <w:szCs w:val="24"/>
          <w:highlight w:val="none"/>
        </w:rPr>
        <w:t>Based on available Data, the classification criteria are not met.</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Skin corrosion/irritation</w:t>
      </w:r>
    </w:p>
    <w:p>
      <w:pPr>
        <w:spacing w:before="13" w:after="0" w:line="220" w:lineRule="exact"/>
        <w:ind w:left="710" w:right="-20"/>
        <w:rPr>
          <w:rFonts w:ascii="Arial" w:hAnsi="Arial" w:eastAsia="Times New Roman" w:cs="Arial"/>
          <w:sz w:val="24"/>
          <w:szCs w:val="24"/>
          <w:highlight w:val="none"/>
        </w:rPr>
      </w:pPr>
      <w:r>
        <w:rPr>
          <w:rFonts w:ascii="Arial" w:hAnsi="Arial" w:eastAsia="Times New Roman" w:cs="Arial"/>
          <w:position w:val="1"/>
          <w:sz w:val="24"/>
          <w:szCs w:val="24"/>
          <w:highlight w:val="none"/>
        </w:rPr>
        <w:t>Causes skin irritation.</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Serious eye damage/eye irritation</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Causes serious eye irritation.</w:t>
      </w:r>
    </w:p>
    <w:p>
      <w:pPr>
        <w:spacing w:before="13" w:after="0" w:line="240" w:lineRule="exact"/>
        <w:rPr>
          <w:rFonts w:ascii="Arial" w:hAnsi="Arial" w:cs="Arial"/>
          <w:sz w:val="24"/>
          <w:szCs w:val="24"/>
          <w:highlight w:val="none"/>
        </w:rPr>
      </w:pPr>
    </w:p>
    <w:p>
      <w:pPr>
        <w:spacing w:after="0" w:line="220" w:lineRule="exact"/>
        <w:ind w:left="710" w:right="-20"/>
        <w:rPr>
          <w:rFonts w:ascii="Arial" w:hAnsi="Arial" w:eastAsia="Times New Roman" w:cs="Arial"/>
          <w:sz w:val="24"/>
          <w:szCs w:val="24"/>
          <w:highlight w:val="none"/>
        </w:rPr>
      </w:pPr>
      <w:r>
        <w:rPr>
          <w:rFonts w:ascii="Arial" w:hAnsi="Arial" w:eastAsia="Times New Roman" w:cs="Arial"/>
          <w:position w:val="1"/>
          <w:sz w:val="24"/>
          <w:szCs w:val="24"/>
          <w:highlight w:val="none"/>
        </w:rPr>
        <w:t>The liquid splashed in the eyes may cause irritation and reversible damage.</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Respiratory sensitization/skin</w:t>
      </w:r>
    </w:p>
    <w:p>
      <w:pPr>
        <w:spacing w:before="13" w:after="0" w:line="220" w:lineRule="exact"/>
        <w:ind w:left="710" w:right="-20"/>
        <w:rPr>
          <w:rFonts w:ascii="Arial" w:hAnsi="Arial" w:eastAsia="Times New Roman" w:cs="Arial"/>
          <w:sz w:val="24"/>
          <w:szCs w:val="24"/>
          <w:highlight w:val="none"/>
        </w:rPr>
      </w:pPr>
      <w:r>
        <w:rPr>
          <w:rFonts w:ascii="Arial" w:hAnsi="Arial" w:eastAsia="Times New Roman" w:cs="Arial"/>
          <w:position w:val="1"/>
          <w:sz w:val="24"/>
          <w:szCs w:val="24"/>
          <w:highlight w:val="none"/>
        </w:rPr>
        <w:t>Based on available Data, the classification criteria are not met.</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Germ cell mutagenicity</w:t>
      </w:r>
    </w:p>
    <w:p>
      <w:pPr>
        <w:spacing w:before="13" w:after="0" w:line="220" w:lineRule="exact"/>
        <w:ind w:left="710" w:right="-20"/>
        <w:rPr>
          <w:rFonts w:ascii="Arial" w:hAnsi="Arial" w:eastAsia="Times New Roman" w:cs="Arial"/>
          <w:sz w:val="24"/>
          <w:szCs w:val="24"/>
          <w:highlight w:val="none"/>
        </w:rPr>
      </w:pPr>
      <w:r>
        <w:rPr>
          <w:rFonts w:ascii="Arial" w:hAnsi="Arial" w:eastAsia="Times New Roman" w:cs="Arial"/>
          <w:position w:val="1"/>
          <w:sz w:val="24"/>
          <w:szCs w:val="24"/>
          <w:highlight w:val="none"/>
        </w:rPr>
        <w:t>Based on available Data, the classification criteria are not met.</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Carcinogenicity</w:t>
      </w:r>
    </w:p>
    <w:p>
      <w:pPr>
        <w:spacing w:before="13" w:after="0" w:line="220" w:lineRule="exact"/>
        <w:ind w:left="710" w:right="-20"/>
        <w:rPr>
          <w:rFonts w:ascii="Arial" w:hAnsi="Arial" w:eastAsia="Times New Roman" w:cs="Arial"/>
          <w:sz w:val="24"/>
          <w:szCs w:val="24"/>
          <w:highlight w:val="none"/>
        </w:rPr>
      </w:pPr>
      <w:r>
        <w:rPr>
          <w:rFonts w:ascii="Arial" w:hAnsi="Arial" w:eastAsia="Times New Roman" w:cs="Arial"/>
          <w:position w:val="1"/>
          <w:sz w:val="24"/>
          <w:szCs w:val="24"/>
          <w:highlight w:val="none"/>
        </w:rPr>
        <w:t>Based on available Data, the classification criteria are not met.</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Toxicity for reproduction</w:t>
      </w:r>
    </w:p>
    <w:p>
      <w:pPr>
        <w:spacing w:before="13" w:after="0" w:line="220" w:lineRule="exact"/>
        <w:ind w:left="710" w:right="-20"/>
        <w:rPr>
          <w:rFonts w:ascii="Arial" w:hAnsi="Arial" w:eastAsia="Times New Roman" w:cs="Arial"/>
          <w:sz w:val="24"/>
          <w:szCs w:val="24"/>
          <w:highlight w:val="none"/>
        </w:rPr>
      </w:pPr>
      <w:r>
        <w:rPr>
          <w:rFonts w:ascii="Arial" w:hAnsi="Arial" w:eastAsia="Times New Roman" w:cs="Arial"/>
          <w:position w:val="1"/>
          <w:sz w:val="24"/>
          <w:szCs w:val="24"/>
          <w:highlight w:val="none"/>
        </w:rPr>
        <w:t>Based on available Data, the classification criteria are not met.</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Specific target organ toxicity - single exposure</w:t>
      </w:r>
    </w:p>
    <w:p>
      <w:pPr>
        <w:spacing w:before="13" w:after="0" w:line="254" w:lineRule="auto"/>
        <w:ind w:left="710" w:right="5816"/>
        <w:rPr>
          <w:rFonts w:ascii="Arial" w:hAnsi="Arial" w:eastAsia="Times New Roman" w:cs="Arial"/>
          <w:sz w:val="24"/>
          <w:szCs w:val="24"/>
          <w:highlight w:val="none"/>
        </w:rPr>
      </w:pPr>
      <w:r>
        <w:rPr>
          <w:rFonts w:ascii="Arial" w:hAnsi="Arial" w:eastAsia="Times New Roman" w:cs="Arial"/>
          <w:sz w:val="24"/>
          <w:szCs w:val="24"/>
          <w:highlight w:val="none"/>
        </w:rPr>
        <w:t>May cause respiratory irritation. May cause drowsiness or dizziness.</w:t>
      </w:r>
    </w:p>
    <w:p>
      <w:pPr>
        <w:spacing w:before="10" w:after="0" w:line="19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Specific target organ toxicity - repeated exposure</w:t>
      </w:r>
    </w:p>
    <w:p>
      <w:pPr>
        <w:spacing w:before="13" w:after="0" w:line="220" w:lineRule="exact"/>
        <w:ind w:left="710" w:right="-20"/>
        <w:rPr>
          <w:rFonts w:ascii="Arial" w:hAnsi="Arial" w:eastAsia="Times New Roman" w:cs="Arial"/>
          <w:sz w:val="24"/>
          <w:szCs w:val="24"/>
          <w:highlight w:val="none"/>
        </w:rPr>
      </w:pPr>
      <w:r>
        <w:rPr>
          <w:rFonts w:ascii="Arial" w:hAnsi="Arial" w:eastAsia="Times New Roman" w:cs="Arial"/>
          <w:position w:val="1"/>
          <w:sz w:val="24"/>
          <w:szCs w:val="24"/>
          <w:highlight w:val="none"/>
        </w:rPr>
        <w:t>May cause damage to organs through prolonged or repeated exposure.</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Aspiration hazard</w:t>
      </w:r>
    </w:p>
    <w:p>
      <w:pPr>
        <w:spacing w:before="13" w:after="0" w:line="220" w:lineRule="exact"/>
        <w:ind w:left="710" w:right="-20"/>
        <w:rPr>
          <w:rFonts w:ascii="Arial" w:hAnsi="Arial" w:eastAsia="Times New Roman" w:cs="Arial"/>
          <w:sz w:val="24"/>
          <w:szCs w:val="24"/>
          <w:highlight w:val="none"/>
        </w:rPr>
      </w:pPr>
      <w:r>
        <w:rPr>
          <w:rFonts w:ascii="Arial" w:hAnsi="Arial" w:eastAsia="Times New Roman" w:cs="Arial"/>
          <w:position w:val="1"/>
          <w:sz w:val="24"/>
          <w:szCs w:val="24"/>
          <w:highlight w:val="none"/>
        </w:rPr>
        <w:t>Based on available Data, the classification criteria are not met.</w:t>
      </w:r>
    </w:p>
    <w:p>
      <w:pPr>
        <w:spacing w:after="0" w:line="200" w:lineRule="exact"/>
        <w:rPr>
          <w:rFonts w:ascii="Arial" w:hAnsi="Arial" w:cs="Arial"/>
          <w:sz w:val="24"/>
          <w:szCs w:val="24"/>
          <w:highlight w:val="none"/>
        </w:rPr>
      </w:pPr>
    </w:p>
    <w:p>
      <w:pPr>
        <w:spacing w:before="11" w:after="0" w:line="220" w:lineRule="exact"/>
        <w:rPr>
          <w:rFonts w:ascii="Arial" w:hAnsi="Arial" w:cs="Arial"/>
          <w:sz w:val="24"/>
          <w:szCs w:val="24"/>
          <w:highlight w:val="none"/>
        </w:rPr>
      </w:pPr>
    </w:p>
    <w:p>
      <w:pPr>
        <w:spacing w:before="36" w:after="0" w:line="240" w:lineRule="auto"/>
        <w:ind w:left="230" w:right="-20" w:firstLine="240" w:firstLineChars="100"/>
        <w:rPr>
          <w:rFonts w:ascii="Arial" w:hAnsi="Arial" w:cs="Arial"/>
          <w:sz w:val="24"/>
          <w:szCs w:val="24"/>
          <w:highlight w:val="none"/>
          <w:lang w:eastAsia="zh-CN"/>
        </w:rPr>
      </w:pPr>
      <w:r>
        <w:rPr>
          <w:rFonts w:ascii="Arial" w:hAnsi="Arial" w:cs="Arial"/>
          <w:sz w:val="24"/>
          <w:szCs w:val="24"/>
          <w:highlight w:val="none"/>
          <w:lang w:eastAsia="zh-CN"/>
        </w:rPr>
        <mc:AlternateContent>
          <mc:Choice Requires="wpg">
            <w:drawing>
              <wp:anchor distT="0" distB="0" distL="114300" distR="114300" simplePos="0" relativeHeight="251668480" behindDoc="1" locked="0" layoutInCell="1" allowOverlap="1">
                <wp:simplePos x="0" y="0"/>
                <wp:positionH relativeFrom="page">
                  <wp:posOffset>539750</wp:posOffset>
                </wp:positionH>
                <wp:positionV relativeFrom="paragraph">
                  <wp:posOffset>-122555</wp:posOffset>
                </wp:positionV>
                <wp:extent cx="6477000" cy="1270"/>
                <wp:effectExtent l="0" t="0" r="19050" b="17780"/>
                <wp:wrapNone/>
                <wp:docPr id="12" name="Group 12"/>
                <wp:cNvGraphicFramePr/>
                <a:graphic xmlns:a="http://schemas.openxmlformats.org/drawingml/2006/main">
                  <a:graphicData uri="http://schemas.microsoft.com/office/word/2010/wordprocessingGroup">
                    <wpg:wgp>
                      <wpg:cNvGrpSpPr/>
                      <wpg:grpSpPr>
                        <a:xfrm>
                          <a:off x="0" y="0"/>
                          <a:ext cx="6477000" cy="1270"/>
                          <a:chOff x="850" y="-193"/>
                          <a:chExt cx="10200" cy="2"/>
                        </a:xfrm>
                      </wpg:grpSpPr>
                      <wps:wsp>
                        <wps:cNvPr id="13" name="Freeform 13"/>
                        <wps:cNvSpPr/>
                        <wps:spPr bwMode="auto">
                          <a:xfrm>
                            <a:off x="850" y="-193"/>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12" o:spid="_x0000_s1026" o:spt="203" style="position:absolute;left:0pt;margin-left:42.5pt;margin-top:-9.65pt;height:0.1pt;width:510pt;mso-position-horizontal-relative:page;z-index:-251648000;mso-width-relative:page;mso-height-relative:page;" coordorigin="850,-193" coordsize="10200,2" o:gfxdata="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">
                <o:lock v:ext="edit" aspectratio="f"/>
                <v:shape id="Freeform 13" o:spid="_x0000_s1026" o:spt="100" style="position:absolute;left:850;top:-193;height:2;width:10200;" filled="f" stroked="t" coordsize="10200,1" o:gfxdata="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PM+8LsAAADb&#10;AAAADwAAAAAAAAABACAAAAAiAAAAZHJzL2Rvd25yZXYueG1sUEsBAhQAFAAAAAgAh07iQDMvBZ47&#10;AAAAOQAAABAAAAAAAAAAAQAgAAAACgEAAGRycy9zaGFwZXhtbC54bWxQSwUGAAAAAAYABgBbAQAA&#10;tAMAAAAA&#10;" path="m0,0l10200,0e">
                  <v:path o:connectlocs="0,0;10200,0" o:connectangles="0,0"/>
                  <v:fill on="f" focussize="0,0"/>
                  <v:stroke weight="0.41pt" color="#000000" joinstyle="round"/>
                  <v:imagedata o:title=""/>
                  <o:lock v:ext="edit" aspectratio="f"/>
                </v:shape>
              </v:group>
            </w:pict>
          </mc:Fallback>
        </mc:AlternateContent>
      </w:r>
      <w:r>
        <w:rPr>
          <w:rFonts w:hint="eastAsia" w:ascii="Arial" w:hAnsi="Arial" w:cs="Arial" w:eastAsiaTheme="minorEastAsia"/>
          <w:b/>
          <w:bCs/>
          <w:sz w:val="24"/>
          <w:szCs w:val="24"/>
          <w:highlight w:val="none"/>
          <w:lang w:eastAsia="zh-CN"/>
        </w:rPr>
        <w:t xml:space="preserve">  </w:t>
      </w:r>
      <w:r>
        <w:rPr>
          <w:rFonts w:ascii="Arial" w:hAnsi="Arial" w:eastAsia="Times New Roman" w:cs="Arial"/>
          <w:b/>
          <w:bCs/>
          <w:sz w:val="24"/>
          <w:szCs w:val="24"/>
          <w:highlight w:val="none"/>
        </w:rPr>
        <w:t>12</w:t>
      </w:r>
      <w:r>
        <w:rPr>
          <w:rFonts w:ascii="Arial" w:hAnsi="Arial" w:eastAsia="Times New Roman" w:cs="Arial"/>
          <w:b/>
          <w:bCs/>
          <w:spacing w:val="48"/>
          <w:sz w:val="24"/>
          <w:szCs w:val="24"/>
          <w:highlight w:val="none"/>
        </w:rPr>
        <w:t xml:space="preserve"> </w:t>
      </w:r>
      <w:r>
        <w:rPr>
          <w:rFonts w:ascii="Arial" w:hAnsi="Arial" w:eastAsia="Times New Roman" w:cs="Arial"/>
          <w:b/>
          <w:bCs/>
          <w:sz w:val="24"/>
          <w:szCs w:val="24"/>
          <w:highlight w:val="none"/>
        </w:rPr>
        <w:t>Section 12: Ecological Information</w:t>
      </w:r>
      <w:r>
        <w:rPr>
          <w:rFonts w:hint="eastAsia" w:ascii="Arial" w:hAnsi="Arial" w:cs="Arial"/>
          <w:b/>
          <w:bCs/>
          <w:sz w:val="24"/>
          <w:szCs w:val="24"/>
          <w:highlight w:val="none"/>
          <w:lang w:eastAsia="zh-CN"/>
        </w:rPr>
        <w:t xml:space="preserve"> </w:t>
      </w:r>
    </w:p>
    <w:p>
      <w:pPr>
        <w:spacing w:before="1"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There are no test results available for this product.</w:t>
      </w:r>
    </w:p>
    <w:p>
      <w:pPr>
        <w:spacing w:before="13" w:after="0" w:line="240" w:lineRule="exact"/>
        <w:rPr>
          <w:rFonts w:ascii="Arial" w:hAnsi="Arial" w:cs="Arial"/>
          <w:sz w:val="24"/>
          <w:szCs w:val="24"/>
          <w:highlight w:val="none"/>
        </w:rPr>
      </w:pPr>
    </w:p>
    <w:p>
      <w:pPr>
        <w:spacing w:after="0" w:line="254" w:lineRule="auto"/>
        <w:ind w:left="710" w:right="176"/>
        <w:rPr>
          <w:rFonts w:ascii="Arial" w:hAnsi="Arial" w:eastAsia="Times New Roman" w:cs="Arial"/>
          <w:sz w:val="24"/>
          <w:szCs w:val="24"/>
          <w:highlight w:val="none"/>
        </w:rPr>
      </w:pPr>
      <w:r>
        <w:rPr>
          <w:rFonts w:ascii="Arial" w:hAnsi="Arial" w:eastAsia="Times New Roman" w:cs="Arial"/>
          <w:sz w:val="24"/>
          <w:szCs w:val="24"/>
          <w:highlight w:val="none"/>
        </w:rPr>
        <w:t>The mixture has been assessed following regulation (EC) No 1272/2008 and is classified for eco-toxicological properties accordingly. See sections 2 and 3 for details.</w:t>
      </w:r>
    </w:p>
    <w:p>
      <w:pPr>
        <w:spacing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12.1. Toxicity</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Based on available Data, the classification criteria are not met.</w:t>
      </w:r>
    </w:p>
    <w:p>
      <w:pPr>
        <w:spacing w:before="13" w:after="0" w:line="240" w:lineRule="exact"/>
        <w:rPr>
          <w:rFonts w:ascii="Arial" w:hAnsi="Arial" w:cs="Arial"/>
          <w:sz w:val="24"/>
          <w:szCs w:val="24"/>
          <w:highlight w:val="none"/>
        </w:rPr>
      </w:pPr>
    </w:p>
    <w:p>
      <w:pPr>
        <w:spacing w:after="0" w:line="240" w:lineRule="auto"/>
        <w:ind w:left="710" w:right="-20"/>
        <w:rPr>
          <w:rFonts w:hint="eastAsia" w:ascii="Arial" w:hAnsi="Arial" w:cs="Arial"/>
          <w:sz w:val="24"/>
          <w:szCs w:val="24"/>
          <w:highlight w:val="none"/>
          <w:lang w:eastAsia="zh-CN"/>
        </w:rPr>
      </w:pPr>
      <w:r>
        <w:rPr>
          <w:rFonts w:ascii="Arial" w:hAnsi="Arial" w:eastAsia="Times New Roman" w:cs="Arial"/>
          <w:b/>
          <w:bCs/>
          <w:sz w:val="24"/>
          <w:szCs w:val="24"/>
          <w:highlight w:val="none"/>
        </w:rPr>
        <w:t>12.2. Persistence and degradability</w:t>
      </w:r>
      <w:r>
        <w:rPr>
          <w:rFonts w:hint="eastAsia" w:ascii="Arial" w:hAnsi="Arial" w:cs="Arial"/>
          <w:sz w:val="24"/>
          <w:szCs w:val="24"/>
          <w:highlight w:val="none"/>
          <w:lang w:eastAsia="zh-CN"/>
        </w:rPr>
        <w:t xml:space="preserve">          </w:t>
      </w: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Biological degradability of hazardous substances mentioned in section 3:</w:t>
      </w:r>
    </w:p>
    <w:p>
      <w:pPr>
        <w:spacing w:before="13" w:after="0" w:line="240" w:lineRule="exact"/>
        <w:rPr>
          <w:rFonts w:ascii="Arial" w:hAnsi="Arial" w:cs="Arial"/>
          <w:sz w:val="24"/>
          <w:szCs w:val="24"/>
          <w:highlight w:val="none"/>
        </w:rPr>
      </w:pPr>
    </w:p>
    <w:p>
      <w:pPr>
        <w:tabs>
          <w:tab w:val="left" w:pos="2620"/>
          <w:tab w:val="left" w:pos="4660"/>
        </w:tabs>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CAS no.</w:t>
      </w:r>
      <w:r>
        <w:rPr>
          <w:rFonts w:ascii="Arial" w:hAnsi="Arial" w:eastAsia="Times New Roman" w:cs="Arial"/>
          <w:b/>
          <w:bCs/>
          <w:sz w:val="24"/>
          <w:szCs w:val="24"/>
          <w:highlight w:val="none"/>
        </w:rPr>
        <w:tab/>
      </w:r>
      <w:r>
        <w:rPr>
          <w:rFonts w:ascii="Arial" w:hAnsi="Arial" w:eastAsia="Times New Roman" w:cs="Arial"/>
          <w:b/>
          <w:bCs/>
          <w:sz w:val="24"/>
          <w:szCs w:val="24"/>
          <w:highlight w:val="none"/>
        </w:rPr>
        <w:t>test method</w:t>
      </w:r>
      <w:r>
        <w:rPr>
          <w:rFonts w:ascii="Arial" w:hAnsi="Arial" w:eastAsia="Times New Roman" w:cs="Arial"/>
          <w:b/>
          <w:bCs/>
          <w:sz w:val="24"/>
          <w:szCs w:val="24"/>
          <w:highlight w:val="none"/>
        </w:rPr>
        <w:tab/>
      </w:r>
      <w:r>
        <w:rPr>
          <w:rFonts w:ascii="Arial" w:hAnsi="Arial" w:eastAsia="Times New Roman" w:cs="Arial"/>
          <w:b/>
          <w:bCs/>
          <w:sz w:val="24"/>
          <w:szCs w:val="24"/>
          <w:highlight w:val="none"/>
        </w:rPr>
        <w:t>biological degradability %</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xylene (mixture of isomeres)</w:t>
      </w:r>
    </w:p>
    <w:p>
      <w:pPr>
        <w:tabs>
          <w:tab w:val="left" w:pos="2620"/>
          <w:tab w:val="left" w:pos="4660"/>
        </w:tabs>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1330-20-7</w:t>
      </w:r>
      <w:r>
        <w:rPr>
          <w:rFonts w:ascii="Arial" w:hAnsi="Arial" w:eastAsia="Times New Roman" w:cs="Arial"/>
          <w:sz w:val="24"/>
          <w:szCs w:val="24"/>
          <w:highlight w:val="none"/>
        </w:rPr>
        <w:tab/>
      </w:r>
      <w:r>
        <w:rPr>
          <w:rFonts w:ascii="Arial" w:hAnsi="Arial" w:eastAsia="Times New Roman" w:cs="Arial"/>
          <w:sz w:val="24"/>
          <w:szCs w:val="24"/>
          <w:highlight w:val="none"/>
        </w:rPr>
        <w:t>OECD 301 A</w:t>
      </w:r>
      <w:r>
        <w:rPr>
          <w:rFonts w:ascii="Arial" w:hAnsi="Arial" w:eastAsia="Times New Roman" w:cs="Arial"/>
          <w:sz w:val="24"/>
          <w:szCs w:val="24"/>
          <w:highlight w:val="none"/>
        </w:rPr>
        <w:tab/>
      </w:r>
      <w:r>
        <w:rPr>
          <w:rFonts w:ascii="Arial" w:hAnsi="Arial" w:eastAsia="Times New Roman" w:cs="Arial"/>
          <w:sz w:val="24"/>
          <w:szCs w:val="24"/>
          <w:highlight w:val="none"/>
        </w:rPr>
        <w:t>readily bio-degradable</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12.3. Bioaccumulative potential</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n.d.a.</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12.4. Mobility in soil</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n.d.a.</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12.5. Results of PBT and vPvB assessment</w:t>
      </w:r>
    </w:p>
    <w:p>
      <w:pPr>
        <w:spacing w:before="13" w:after="0" w:line="240" w:lineRule="exact"/>
        <w:rPr>
          <w:rFonts w:ascii="Arial" w:hAnsi="Arial" w:cs="Arial"/>
          <w:sz w:val="24"/>
          <w:szCs w:val="24"/>
          <w:highlight w:val="none"/>
        </w:rPr>
      </w:pPr>
    </w:p>
    <w:p>
      <w:pPr>
        <w:spacing w:after="0" w:line="254" w:lineRule="auto"/>
        <w:ind w:left="710" w:right="176"/>
        <w:rPr>
          <w:rFonts w:ascii="Arial" w:hAnsi="Arial" w:eastAsia="Times New Roman" w:cs="Arial"/>
          <w:sz w:val="24"/>
          <w:szCs w:val="24"/>
          <w:highlight w:val="none"/>
        </w:rPr>
      </w:pPr>
      <w:r>
        <w:rPr>
          <w:rFonts w:ascii="Arial" w:hAnsi="Arial" w:eastAsia="Times New Roman" w:cs="Arial"/>
          <w:sz w:val="24"/>
          <w:szCs w:val="24"/>
          <w:highlight w:val="none"/>
        </w:rPr>
        <w:t>According to Annex XIII of Regulation (EC) No.1907/2006 concerning the Registration, Evaluation, Authorisation and Restriction of Chemicals (REACH): The product does not contain a substance fullfilling the PBT (persistent/bioaccumulative/toxic) criteria or the vPvB (very persistent/very bioaccumulative) criteria.</w:t>
      </w:r>
    </w:p>
    <w:p>
      <w:pPr>
        <w:spacing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12.6. Other adverse effects</w:t>
      </w:r>
    </w:p>
    <w:p>
      <w:pPr>
        <w:spacing w:before="13" w:after="0" w:line="240" w:lineRule="exact"/>
        <w:rPr>
          <w:rFonts w:ascii="Arial" w:hAnsi="Arial" w:cs="Arial"/>
          <w:sz w:val="24"/>
          <w:szCs w:val="24"/>
          <w:highlight w:val="none"/>
        </w:rPr>
      </w:pPr>
    </w:p>
    <w:p>
      <w:pPr>
        <w:spacing w:after="0" w:line="220" w:lineRule="exact"/>
        <w:ind w:left="710" w:right="-20"/>
        <w:rPr>
          <w:rFonts w:ascii="Arial" w:hAnsi="Arial" w:eastAsia="Times New Roman" w:cs="Arial"/>
          <w:sz w:val="24"/>
          <w:szCs w:val="24"/>
          <w:highlight w:val="none"/>
        </w:rPr>
      </w:pPr>
      <w:r>
        <w:rPr>
          <w:rFonts w:ascii="Arial" w:hAnsi="Arial" w:eastAsia="Times New Roman" w:cs="Arial"/>
          <w:position w:val="1"/>
          <w:sz w:val="24"/>
          <w:szCs w:val="24"/>
          <w:highlight w:val="none"/>
        </w:rPr>
        <w:t>The product should not be allowed to enter drains or water courses.</w:t>
      </w:r>
    </w:p>
    <w:p>
      <w:pPr>
        <w:spacing w:after="0" w:line="200" w:lineRule="exact"/>
        <w:rPr>
          <w:rFonts w:ascii="Arial" w:hAnsi="Arial" w:cs="Arial"/>
          <w:sz w:val="24"/>
          <w:szCs w:val="24"/>
          <w:highlight w:val="none"/>
        </w:rPr>
      </w:pPr>
    </w:p>
    <w:p>
      <w:pPr>
        <w:spacing w:before="11" w:after="0" w:line="220" w:lineRule="exact"/>
        <w:rPr>
          <w:rFonts w:ascii="Arial" w:hAnsi="Arial" w:cs="Arial"/>
          <w:sz w:val="24"/>
          <w:szCs w:val="24"/>
          <w:highlight w:val="none"/>
        </w:rPr>
      </w:pPr>
    </w:p>
    <w:p>
      <w:pPr>
        <w:spacing w:before="36" w:after="0" w:line="240" w:lineRule="auto"/>
        <w:ind w:left="230" w:right="-20" w:firstLine="480" w:firstLineChars="200"/>
        <w:rPr>
          <w:rFonts w:ascii="Arial" w:hAnsi="Arial" w:eastAsia="Times New Roman" w:cs="Arial"/>
          <w:sz w:val="24"/>
          <w:szCs w:val="24"/>
          <w:highlight w:val="none"/>
        </w:rPr>
      </w:pPr>
      <w:r>
        <w:rPr>
          <w:rFonts w:ascii="Arial" w:hAnsi="Arial" w:cs="Arial"/>
          <w:sz w:val="24"/>
          <w:szCs w:val="24"/>
          <w:highlight w:val="none"/>
          <w:lang w:eastAsia="zh-CN"/>
        </w:rPr>
        <mc:AlternateContent>
          <mc:Choice Requires="wpg">
            <w:drawing>
              <wp:anchor distT="0" distB="0" distL="114300" distR="114300" simplePos="0" relativeHeight="251669504" behindDoc="1" locked="0" layoutInCell="1" allowOverlap="1">
                <wp:simplePos x="0" y="0"/>
                <wp:positionH relativeFrom="page">
                  <wp:posOffset>539750</wp:posOffset>
                </wp:positionH>
                <wp:positionV relativeFrom="paragraph">
                  <wp:posOffset>-122555</wp:posOffset>
                </wp:positionV>
                <wp:extent cx="6477000" cy="1270"/>
                <wp:effectExtent l="0" t="0" r="19050" b="17780"/>
                <wp:wrapNone/>
                <wp:docPr id="10" name="Group 10"/>
                <wp:cNvGraphicFramePr/>
                <a:graphic xmlns:a="http://schemas.openxmlformats.org/drawingml/2006/main">
                  <a:graphicData uri="http://schemas.microsoft.com/office/word/2010/wordprocessingGroup">
                    <wpg:wgp>
                      <wpg:cNvGrpSpPr/>
                      <wpg:grpSpPr>
                        <a:xfrm>
                          <a:off x="0" y="0"/>
                          <a:ext cx="6477000" cy="1270"/>
                          <a:chOff x="850" y="-193"/>
                          <a:chExt cx="10200" cy="2"/>
                        </a:xfrm>
                      </wpg:grpSpPr>
                      <wps:wsp>
                        <wps:cNvPr id="11" name="Freeform 11"/>
                        <wps:cNvSpPr/>
                        <wps:spPr bwMode="auto">
                          <a:xfrm>
                            <a:off x="850" y="-193"/>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10" o:spid="_x0000_s1026" o:spt="203" style="position:absolute;left:0pt;margin-left:42.5pt;margin-top:-9.65pt;height:0.1pt;width:510pt;mso-position-horizontal-relative:page;z-index:-251646976;mso-width-relative:page;mso-height-relative:page;" coordorigin="850,-193" coordsize="10200,2" o:gfxdata="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">
                <o:lock v:ext="edit" aspectratio="f"/>
                <v:shape id="Freeform 11" o:spid="_x0000_s1026" o:spt="100" style="position:absolute;left:850;top:-193;height:2;width:10200;" filled="f" stroked="t" coordsize="10200,1" o:gfxdata="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20FHLsAAADb&#10;AAAADwAAAAAAAAABACAAAAAiAAAAZHJzL2Rvd25yZXYueG1sUEsBAhQAFAAAAAgAh07iQDMvBZ47&#10;AAAAOQAAABAAAAAAAAAAAQAgAAAACgEAAGRycy9zaGFwZXhtbC54bWxQSwUGAAAAAAYABgBbAQAA&#10;tAMAAAAA&#10;" path="m0,0l10200,0e">
                  <v:path o:connectlocs="0,0;10200,0" o:connectangles="0,0"/>
                  <v:fill on="f" focussize="0,0"/>
                  <v:stroke weight="0.41pt" color="#000000" joinstyle="round"/>
                  <v:imagedata o:title=""/>
                  <o:lock v:ext="edit" aspectratio="f"/>
                </v:shape>
              </v:group>
            </w:pict>
          </mc:Fallback>
        </mc:AlternateContent>
      </w:r>
      <w:r>
        <w:rPr>
          <w:rFonts w:ascii="Arial" w:hAnsi="Arial" w:eastAsia="Times New Roman" w:cs="Arial"/>
          <w:b/>
          <w:bCs/>
          <w:sz w:val="24"/>
          <w:szCs w:val="24"/>
          <w:highlight w:val="none"/>
        </w:rPr>
        <w:t>13</w:t>
      </w:r>
      <w:r>
        <w:rPr>
          <w:rFonts w:ascii="Arial" w:hAnsi="Arial" w:eastAsia="Times New Roman" w:cs="Arial"/>
          <w:b/>
          <w:bCs/>
          <w:spacing w:val="48"/>
          <w:sz w:val="24"/>
          <w:szCs w:val="24"/>
          <w:highlight w:val="none"/>
        </w:rPr>
        <w:t xml:space="preserve"> </w:t>
      </w:r>
      <w:r>
        <w:rPr>
          <w:rFonts w:ascii="Arial" w:hAnsi="Arial" w:eastAsia="Times New Roman" w:cs="Arial"/>
          <w:b/>
          <w:bCs/>
          <w:sz w:val="24"/>
          <w:szCs w:val="24"/>
          <w:highlight w:val="none"/>
        </w:rPr>
        <w:t>Section 13: Disposal Considerations</w:t>
      </w:r>
    </w:p>
    <w:p>
      <w:pPr>
        <w:spacing w:before="1"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13.1. Waste treatment methods</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Observe national and local legal requirements.</w:t>
      </w:r>
    </w:p>
    <w:p>
      <w:pPr>
        <w:spacing w:before="13" w:after="0" w:line="240" w:lineRule="exact"/>
        <w:rPr>
          <w:rFonts w:ascii="Arial" w:hAnsi="Arial" w:cs="Arial"/>
          <w:sz w:val="24"/>
          <w:szCs w:val="24"/>
          <w:highlight w:val="none"/>
        </w:rPr>
      </w:pPr>
    </w:p>
    <w:p>
      <w:pPr>
        <w:spacing w:after="0" w:line="220" w:lineRule="exact"/>
        <w:ind w:left="710" w:right="-20"/>
        <w:rPr>
          <w:rFonts w:ascii="Arial" w:hAnsi="Arial" w:eastAsia="Times New Roman" w:cs="Arial"/>
          <w:sz w:val="24"/>
          <w:szCs w:val="24"/>
          <w:highlight w:val="none"/>
        </w:rPr>
      </w:pPr>
      <w:r>
        <w:rPr>
          <w:rFonts w:ascii="Arial" w:hAnsi="Arial" w:eastAsia="Times New Roman" w:cs="Arial"/>
          <w:b/>
          <w:bCs/>
          <w:position w:val="1"/>
          <w:sz w:val="24"/>
          <w:szCs w:val="24"/>
          <w:highlight w:val="none"/>
        </w:rPr>
        <w:t>European list of wastes</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Commission Decision 2000/532/EC dated 3rd May, 2000</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08 01 11*</w:t>
      </w:r>
    </w:p>
    <w:p>
      <w:pPr>
        <w:spacing w:before="13" w:after="0" w:line="254" w:lineRule="auto"/>
        <w:ind w:left="710" w:right="656"/>
        <w:rPr>
          <w:rFonts w:ascii="Arial" w:hAnsi="Arial" w:eastAsia="Times New Roman" w:cs="Arial"/>
          <w:sz w:val="24"/>
          <w:szCs w:val="24"/>
          <w:highlight w:val="none"/>
        </w:rPr>
      </w:pPr>
      <w:r>
        <w:rPr>
          <w:rFonts w:ascii="Arial" w:hAnsi="Arial" w:eastAsia="Times New Roman" w:cs="Arial"/>
          <w:sz w:val="24"/>
          <w:szCs w:val="24"/>
          <w:highlight w:val="none"/>
        </w:rPr>
        <w:t>Waste from the manufacture, formulation, supply and use (MFSU) and removal of paint and varnish;</w:t>
      </w: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waste paint and varnish cantaining organic solvents or other dangerous substances</w:t>
      </w:r>
    </w:p>
    <w:p>
      <w:pPr>
        <w:spacing w:before="13" w:after="0" w:line="240" w:lineRule="exact"/>
        <w:rPr>
          <w:rFonts w:ascii="Arial" w:hAnsi="Arial" w:cs="Arial"/>
          <w:sz w:val="24"/>
          <w:szCs w:val="24"/>
          <w:highlight w:val="none"/>
        </w:rPr>
      </w:pPr>
    </w:p>
    <w:p>
      <w:pPr>
        <w:spacing w:after="0" w:line="254" w:lineRule="auto"/>
        <w:ind w:left="710" w:right="176"/>
        <w:rPr>
          <w:rFonts w:ascii="Arial" w:hAnsi="Arial" w:eastAsia="Times New Roman" w:cs="Arial"/>
          <w:sz w:val="24"/>
          <w:szCs w:val="24"/>
          <w:highlight w:val="none"/>
        </w:rPr>
      </w:pPr>
      <w:r>
        <w:rPr>
          <w:rFonts w:ascii="Arial" w:hAnsi="Arial" w:eastAsia="Times New Roman" w:cs="Arial"/>
          <w:sz w:val="24"/>
          <w:szCs w:val="24"/>
          <w:highlight w:val="none"/>
        </w:rPr>
        <w:t>Any waste marked with an asterisk (*) is considered as a hazardous waste pursuant to Directive 91/689/EEC on hazardous waste.</w:t>
      </w:r>
    </w:p>
    <w:p>
      <w:pPr>
        <w:spacing w:before="10" w:after="0" w:line="240" w:lineRule="exact"/>
        <w:rPr>
          <w:rFonts w:ascii="Arial" w:hAnsi="Arial" w:cs="Arial"/>
          <w:sz w:val="24"/>
          <w:szCs w:val="24"/>
          <w:highlight w:val="none"/>
        </w:rPr>
      </w:pPr>
    </w:p>
    <w:p>
      <w:pPr>
        <w:spacing w:before="40" w:after="0" w:line="220" w:lineRule="exact"/>
        <w:ind w:left="710" w:right="-20"/>
        <w:rPr>
          <w:rFonts w:ascii="Arial" w:hAnsi="Arial" w:eastAsia="Times New Roman" w:cs="Arial"/>
          <w:sz w:val="24"/>
          <w:szCs w:val="24"/>
          <w:highlight w:val="none"/>
        </w:rPr>
      </w:pPr>
      <w:r>
        <w:rPr>
          <w:rFonts w:ascii="Arial" w:hAnsi="Arial" w:eastAsia="Times New Roman" w:cs="Arial"/>
          <w:b/>
          <w:bCs/>
          <w:position w:val="1"/>
          <w:sz w:val="24"/>
          <w:szCs w:val="24"/>
          <w:highlight w:val="none"/>
        </w:rPr>
        <w:t>Contaminated packaging</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Recommendation</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Containers which are not properly emptied must be disposed pursuant to Directive</w:t>
      </w:r>
    </w:p>
    <w:p>
      <w:pPr>
        <w:spacing w:before="13" w:after="0" w:line="220" w:lineRule="exact"/>
        <w:ind w:left="710" w:right="-20"/>
        <w:rPr>
          <w:rFonts w:ascii="Arial" w:hAnsi="Arial" w:eastAsia="Times New Roman" w:cs="Arial"/>
          <w:sz w:val="24"/>
          <w:szCs w:val="24"/>
          <w:highlight w:val="none"/>
        </w:rPr>
      </w:pPr>
      <w:r>
        <w:rPr>
          <w:rFonts w:ascii="Arial" w:hAnsi="Arial" w:eastAsia="Times New Roman" w:cs="Arial"/>
          <w:position w:val="1"/>
          <w:sz w:val="24"/>
          <w:szCs w:val="24"/>
          <w:highlight w:val="none"/>
        </w:rPr>
        <w:t>91/689/EEC</w:t>
      </w:r>
    </w:p>
    <w:p>
      <w:pPr>
        <w:spacing w:after="0" w:line="200" w:lineRule="exact"/>
        <w:rPr>
          <w:rFonts w:ascii="Arial" w:hAnsi="Arial" w:cs="Arial"/>
          <w:sz w:val="24"/>
          <w:szCs w:val="24"/>
          <w:highlight w:val="none"/>
        </w:rPr>
      </w:pPr>
    </w:p>
    <w:p>
      <w:pPr>
        <w:spacing w:before="11" w:after="0" w:line="220" w:lineRule="exact"/>
        <w:rPr>
          <w:rFonts w:ascii="Arial" w:hAnsi="Arial" w:cs="Arial"/>
          <w:sz w:val="24"/>
          <w:szCs w:val="24"/>
          <w:highlight w:val="none"/>
        </w:rPr>
      </w:pPr>
    </w:p>
    <w:p>
      <w:pPr>
        <w:spacing w:before="36" w:after="0" w:line="240" w:lineRule="auto"/>
        <w:ind w:left="230" w:right="-20" w:firstLine="480" w:firstLineChars="200"/>
        <w:rPr>
          <w:rFonts w:ascii="Arial" w:hAnsi="Arial" w:eastAsia="Times New Roman" w:cs="Arial"/>
          <w:sz w:val="24"/>
          <w:szCs w:val="24"/>
          <w:highlight w:val="none"/>
        </w:rPr>
      </w:pPr>
      <w:r>
        <w:rPr>
          <w:rFonts w:ascii="Arial" w:hAnsi="Arial" w:cs="Arial"/>
          <w:sz w:val="24"/>
          <w:szCs w:val="24"/>
          <w:highlight w:val="none"/>
          <w:lang w:eastAsia="zh-CN"/>
        </w:rPr>
        <mc:AlternateContent>
          <mc:Choice Requires="wpg">
            <w:drawing>
              <wp:anchor distT="0" distB="0" distL="114300" distR="114300" simplePos="0" relativeHeight="251670528" behindDoc="1" locked="0" layoutInCell="1" allowOverlap="1">
                <wp:simplePos x="0" y="0"/>
                <wp:positionH relativeFrom="page">
                  <wp:posOffset>539750</wp:posOffset>
                </wp:positionH>
                <wp:positionV relativeFrom="paragraph">
                  <wp:posOffset>-122555</wp:posOffset>
                </wp:positionV>
                <wp:extent cx="6477000" cy="1270"/>
                <wp:effectExtent l="0" t="0" r="19050" b="17780"/>
                <wp:wrapNone/>
                <wp:docPr id="8" name="Group 8"/>
                <wp:cNvGraphicFramePr/>
                <a:graphic xmlns:a="http://schemas.openxmlformats.org/drawingml/2006/main">
                  <a:graphicData uri="http://schemas.microsoft.com/office/word/2010/wordprocessingGroup">
                    <wpg:wgp>
                      <wpg:cNvGrpSpPr/>
                      <wpg:grpSpPr>
                        <a:xfrm>
                          <a:off x="0" y="0"/>
                          <a:ext cx="6477000" cy="1270"/>
                          <a:chOff x="850" y="-193"/>
                          <a:chExt cx="10200" cy="2"/>
                        </a:xfrm>
                      </wpg:grpSpPr>
                      <wps:wsp>
                        <wps:cNvPr id="9" name="Freeform 9"/>
                        <wps:cNvSpPr/>
                        <wps:spPr bwMode="auto">
                          <a:xfrm>
                            <a:off x="850" y="-193"/>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8" o:spid="_x0000_s1026" o:spt="203" style="position:absolute;left:0pt;margin-left:42.5pt;margin-top:-9.65pt;height:0.1pt;width:510pt;mso-position-horizontal-relative:page;z-index:-251645952;mso-width-relative:page;mso-height-relative:page;" coordorigin="850,-193" coordsize="10200,2" o:gfxdata="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">
                <o:lock v:ext="edit" aspectratio="f"/>
                <v:shape id="Freeform 9" o:spid="_x0000_s1026" o:spt="100" style="position:absolute;left:850;top:-193;height:2;width:10200;" filled="f" stroked="t" coordsize="10200,1" o:gfxdata="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54uKdvQAA&#10;ANoAAAAPAAAAAAAAAAEAIAAAACIAAABkcnMvZG93bnJldi54bWxQSwECFAAUAAAACACHTuJAMy8F&#10;njsAAAA5AAAAEAAAAAAAAAABACAAAAAMAQAAZHJzL3NoYXBleG1sLnhtbFBLBQYAAAAABgAGAFsB&#10;AAC2AwAAAAA=&#10;" path="m0,0l10200,0e">
                  <v:path o:connectlocs="0,0;10200,0" o:connectangles="0,0"/>
                  <v:fill on="f" focussize="0,0"/>
                  <v:stroke weight="0.41pt" color="#000000" joinstyle="round"/>
                  <v:imagedata o:title=""/>
                  <o:lock v:ext="edit" aspectratio="f"/>
                </v:shape>
              </v:group>
            </w:pict>
          </mc:Fallback>
        </mc:AlternateContent>
      </w:r>
      <w:r>
        <w:rPr>
          <w:rFonts w:ascii="Arial" w:hAnsi="Arial" w:eastAsia="Times New Roman" w:cs="Arial"/>
          <w:b/>
          <w:bCs/>
          <w:sz w:val="24"/>
          <w:szCs w:val="24"/>
          <w:highlight w:val="none"/>
        </w:rPr>
        <w:t>14</w:t>
      </w:r>
      <w:r>
        <w:rPr>
          <w:rFonts w:ascii="Arial" w:hAnsi="Arial" w:eastAsia="Times New Roman" w:cs="Arial"/>
          <w:b/>
          <w:bCs/>
          <w:spacing w:val="48"/>
          <w:sz w:val="24"/>
          <w:szCs w:val="24"/>
          <w:highlight w:val="none"/>
        </w:rPr>
        <w:t xml:space="preserve"> </w:t>
      </w:r>
      <w:r>
        <w:rPr>
          <w:rFonts w:ascii="Arial" w:hAnsi="Arial" w:eastAsia="Times New Roman" w:cs="Arial"/>
          <w:b/>
          <w:bCs/>
          <w:sz w:val="24"/>
          <w:szCs w:val="24"/>
          <w:highlight w:val="none"/>
        </w:rPr>
        <w:t>Section 14: Transport Information</w:t>
      </w:r>
    </w:p>
    <w:p>
      <w:pPr>
        <w:spacing w:before="1" w:after="0" w:line="240" w:lineRule="exact"/>
        <w:rPr>
          <w:rFonts w:ascii="Arial" w:hAnsi="Arial" w:cs="Arial"/>
          <w:sz w:val="24"/>
          <w:szCs w:val="24"/>
          <w:highlight w:val="none"/>
        </w:rPr>
      </w:pPr>
    </w:p>
    <w:p>
      <w:pPr>
        <w:spacing w:after="0" w:line="220" w:lineRule="exact"/>
        <w:ind w:left="710" w:right="-20"/>
        <w:rPr>
          <w:rFonts w:ascii="Arial" w:hAnsi="Arial" w:eastAsia="Times New Roman" w:cs="Arial"/>
          <w:sz w:val="24"/>
          <w:szCs w:val="24"/>
          <w:highlight w:val="none"/>
        </w:rPr>
      </w:pPr>
      <w:r>
        <w:rPr>
          <w:rFonts w:ascii="Arial" w:hAnsi="Arial" w:eastAsia="Times New Roman" w:cs="Arial"/>
          <w:b/>
          <w:bCs/>
          <w:position w:val="1"/>
          <w:sz w:val="24"/>
          <w:szCs w:val="24"/>
          <w:highlight w:val="none"/>
        </w:rPr>
        <w:t>14.1. UN number</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Transport by Road or Rail (ADR/RID):</w:t>
      </w:r>
    </w:p>
    <w:p>
      <w:pPr>
        <w:spacing w:before="13" w:after="0" w:line="220" w:lineRule="exact"/>
        <w:ind w:left="710" w:right="-20"/>
        <w:rPr>
          <w:rFonts w:ascii="Arial" w:hAnsi="Arial" w:eastAsia="Times New Roman" w:cs="Arial"/>
          <w:sz w:val="24"/>
          <w:szCs w:val="24"/>
          <w:highlight w:val="none"/>
        </w:rPr>
      </w:pPr>
      <w:r>
        <w:rPr>
          <w:rFonts w:ascii="Arial" w:hAnsi="Arial" w:eastAsia="Times New Roman" w:cs="Arial"/>
          <w:position w:val="1"/>
          <w:sz w:val="24"/>
          <w:szCs w:val="24"/>
          <w:highlight w:val="none"/>
        </w:rPr>
        <w:t>1263</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Sea Transport (IMDG):</w:t>
      </w:r>
    </w:p>
    <w:p>
      <w:pPr>
        <w:spacing w:before="13" w:after="0" w:line="220" w:lineRule="exact"/>
        <w:ind w:left="710" w:right="-20"/>
        <w:rPr>
          <w:rFonts w:ascii="Arial" w:hAnsi="Arial" w:eastAsia="Times New Roman" w:cs="Arial"/>
          <w:sz w:val="24"/>
          <w:szCs w:val="24"/>
          <w:highlight w:val="none"/>
        </w:rPr>
      </w:pPr>
      <w:r>
        <w:rPr>
          <w:rFonts w:ascii="Arial" w:hAnsi="Arial" w:eastAsia="Times New Roman" w:cs="Arial"/>
          <w:position w:val="1"/>
          <w:sz w:val="24"/>
          <w:szCs w:val="24"/>
          <w:highlight w:val="none"/>
        </w:rPr>
        <w:t>1263</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Air Transport (IATA/ICAO):</w:t>
      </w:r>
    </w:p>
    <w:p>
      <w:pPr>
        <w:spacing w:before="13" w:after="0" w:line="220" w:lineRule="exact"/>
        <w:ind w:left="710" w:right="-20"/>
        <w:rPr>
          <w:rFonts w:ascii="Arial" w:hAnsi="Arial" w:eastAsia="Times New Roman" w:cs="Arial"/>
          <w:sz w:val="24"/>
          <w:szCs w:val="24"/>
          <w:highlight w:val="none"/>
        </w:rPr>
      </w:pPr>
      <w:r>
        <w:rPr>
          <w:rFonts w:ascii="Arial" w:hAnsi="Arial" w:eastAsia="Times New Roman" w:cs="Arial"/>
          <w:position w:val="1"/>
          <w:sz w:val="24"/>
          <w:szCs w:val="24"/>
          <w:highlight w:val="none"/>
        </w:rPr>
        <w:t>1263</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Inland waterway transport (ADN):</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not evaluated</w:t>
      </w:r>
    </w:p>
    <w:p>
      <w:pPr>
        <w:spacing w:before="13" w:after="0" w:line="240" w:lineRule="exact"/>
        <w:rPr>
          <w:rFonts w:ascii="Arial" w:hAnsi="Arial" w:cs="Arial"/>
          <w:sz w:val="24"/>
          <w:szCs w:val="24"/>
          <w:highlight w:val="none"/>
        </w:rPr>
      </w:pPr>
    </w:p>
    <w:p>
      <w:pPr>
        <w:spacing w:after="0" w:line="220" w:lineRule="exact"/>
        <w:ind w:left="710" w:right="-20"/>
        <w:rPr>
          <w:rFonts w:ascii="Arial" w:hAnsi="Arial" w:eastAsia="Times New Roman" w:cs="Arial"/>
          <w:sz w:val="24"/>
          <w:szCs w:val="24"/>
          <w:highlight w:val="none"/>
        </w:rPr>
      </w:pPr>
      <w:r>
        <w:rPr>
          <w:rFonts w:ascii="Arial" w:hAnsi="Arial" w:eastAsia="Times New Roman" w:cs="Arial"/>
          <w:b/>
          <w:bCs/>
          <w:position w:val="1"/>
          <w:sz w:val="24"/>
          <w:szCs w:val="24"/>
          <w:highlight w:val="none"/>
        </w:rPr>
        <w:t>14.2. UN proper shipping name</w:t>
      </w:r>
    </w:p>
    <w:p>
      <w:pPr>
        <w:spacing w:after="0" w:line="220" w:lineRule="exact"/>
        <w:rPr>
          <w:rFonts w:ascii="Arial" w:hAnsi="Arial" w:cs="Arial"/>
          <w:sz w:val="24"/>
          <w:szCs w:val="24"/>
          <w:highlight w:val="none"/>
        </w:rPr>
      </w:pPr>
    </w:p>
    <w:p>
      <w:pPr>
        <w:spacing w:before="40" w:after="0" w:line="254" w:lineRule="auto"/>
        <w:ind w:left="710" w:right="5576"/>
        <w:rPr>
          <w:rFonts w:ascii="Arial" w:hAnsi="Arial" w:eastAsia="Times New Roman" w:cs="Arial"/>
          <w:sz w:val="24"/>
          <w:szCs w:val="24"/>
          <w:highlight w:val="none"/>
        </w:rPr>
      </w:pPr>
      <w:r>
        <w:rPr>
          <w:rFonts w:ascii="Arial" w:hAnsi="Arial" w:eastAsia="Times New Roman" w:cs="Arial"/>
          <w:sz w:val="24"/>
          <w:szCs w:val="24"/>
          <w:highlight w:val="none"/>
          <w:u w:val="single" w:color="000000"/>
        </w:rPr>
        <w:t>Transport by Road or Rail (ADR/RID):</w:t>
      </w:r>
      <w:r>
        <w:rPr>
          <w:rFonts w:ascii="Arial" w:hAnsi="Arial" w:eastAsia="Times New Roman" w:cs="Arial"/>
          <w:sz w:val="24"/>
          <w:szCs w:val="24"/>
          <w:highlight w:val="none"/>
        </w:rPr>
        <w:t xml:space="preserve"> PAINT</w:t>
      </w:r>
    </w:p>
    <w:p>
      <w:pPr>
        <w:spacing w:before="10" w:after="0" w:line="190" w:lineRule="exact"/>
        <w:rPr>
          <w:rFonts w:ascii="Arial" w:hAnsi="Arial" w:cs="Arial"/>
          <w:sz w:val="24"/>
          <w:szCs w:val="24"/>
          <w:highlight w:val="none"/>
        </w:rPr>
      </w:pPr>
    </w:p>
    <w:p>
      <w:pPr>
        <w:spacing w:before="40" w:after="0" w:line="254" w:lineRule="auto"/>
        <w:ind w:left="710" w:right="7376"/>
        <w:rPr>
          <w:rFonts w:ascii="Arial" w:hAnsi="Arial" w:eastAsia="Times New Roman" w:cs="Arial"/>
          <w:sz w:val="24"/>
          <w:szCs w:val="24"/>
          <w:highlight w:val="none"/>
        </w:rPr>
      </w:pPr>
      <w:r>
        <w:rPr>
          <w:rFonts w:ascii="Arial" w:hAnsi="Arial" w:eastAsia="Times New Roman" w:cs="Arial"/>
          <w:sz w:val="24"/>
          <w:szCs w:val="24"/>
          <w:highlight w:val="none"/>
          <w:u w:val="single" w:color="000000"/>
        </w:rPr>
        <w:t>Sea Transport (IMDG):</w:t>
      </w:r>
      <w:r>
        <w:rPr>
          <w:rFonts w:ascii="Arial" w:hAnsi="Arial" w:eastAsia="Times New Roman" w:cs="Arial"/>
          <w:sz w:val="24"/>
          <w:szCs w:val="24"/>
          <w:highlight w:val="none"/>
        </w:rPr>
        <w:t xml:space="preserve"> PAINT</w:t>
      </w:r>
    </w:p>
    <w:p>
      <w:pPr>
        <w:spacing w:before="10" w:after="0" w:line="190" w:lineRule="exact"/>
        <w:rPr>
          <w:rFonts w:ascii="Arial" w:hAnsi="Arial" w:cs="Arial"/>
          <w:sz w:val="24"/>
          <w:szCs w:val="24"/>
          <w:highlight w:val="none"/>
        </w:rPr>
      </w:pPr>
    </w:p>
    <w:p>
      <w:pPr>
        <w:spacing w:before="40" w:after="0" w:line="254" w:lineRule="auto"/>
        <w:ind w:left="710" w:right="6776"/>
        <w:rPr>
          <w:rFonts w:ascii="Arial" w:hAnsi="Arial" w:eastAsia="Times New Roman" w:cs="Arial"/>
          <w:sz w:val="24"/>
          <w:szCs w:val="24"/>
          <w:highlight w:val="none"/>
        </w:rPr>
      </w:pPr>
      <w:r>
        <w:rPr>
          <w:rFonts w:ascii="Arial" w:hAnsi="Arial" w:eastAsia="Times New Roman" w:cs="Arial"/>
          <w:sz w:val="24"/>
          <w:szCs w:val="24"/>
          <w:highlight w:val="none"/>
          <w:u w:val="single" w:color="000000"/>
        </w:rPr>
        <w:t>Air Transport (IATA/ICAO):</w:t>
      </w:r>
      <w:r>
        <w:rPr>
          <w:rFonts w:ascii="Arial" w:hAnsi="Arial" w:eastAsia="Times New Roman" w:cs="Arial"/>
          <w:sz w:val="24"/>
          <w:szCs w:val="24"/>
          <w:highlight w:val="none"/>
        </w:rPr>
        <w:t xml:space="preserve"> PAINT</w:t>
      </w:r>
    </w:p>
    <w:p>
      <w:pPr>
        <w:spacing w:before="10" w:after="0" w:line="19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Inland waterway transport (ADN):</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not evaluated</w:t>
      </w:r>
    </w:p>
    <w:p>
      <w:pPr>
        <w:spacing w:before="13" w:after="0" w:line="240" w:lineRule="exact"/>
        <w:rPr>
          <w:rFonts w:ascii="Arial" w:hAnsi="Arial" w:cs="Arial"/>
          <w:sz w:val="24"/>
          <w:szCs w:val="24"/>
          <w:highlight w:val="none"/>
        </w:rPr>
      </w:pPr>
    </w:p>
    <w:p>
      <w:pPr>
        <w:spacing w:after="0" w:line="220" w:lineRule="exact"/>
        <w:ind w:left="710" w:right="-20"/>
        <w:rPr>
          <w:rFonts w:ascii="Arial" w:hAnsi="Arial" w:eastAsia="Times New Roman" w:cs="Arial"/>
          <w:sz w:val="24"/>
          <w:szCs w:val="24"/>
          <w:highlight w:val="none"/>
        </w:rPr>
      </w:pPr>
      <w:r>
        <w:rPr>
          <w:rFonts w:ascii="Arial" w:hAnsi="Arial" w:eastAsia="Times New Roman" w:cs="Arial"/>
          <w:b/>
          <w:bCs/>
          <w:position w:val="1"/>
          <w:sz w:val="24"/>
          <w:szCs w:val="24"/>
          <w:highlight w:val="none"/>
        </w:rPr>
        <w:t>14.3. Transport hazard class(es)</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Transport by Road or Rail (ADR/RID):</w:t>
      </w:r>
    </w:p>
    <w:p>
      <w:pPr>
        <w:spacing w:before="13" w:after="0" w:line="220" w:lineRule="exact"/>
        <w:ind w:left="710" w:right="-20"/>
        <w:rPr>
          <w:rFonts w:ascii="Arial" w:hAnsi="Arial" w:eastAsia="Times New Roman" w:cs="Arial"/>
          <w:sz w:val="24"/>
          <w:szCs w:val="24"/>
          <w:highlight w:val="none"/>
        </w:rPr>
      </w:pPr>
      <w:r>
        <w:rPr>
          <w:rFonts w:ascii="Arial" w:hAnsi="Arial" w:eastAsia="Times New Roman" w:cs="Arial"/>
          <w:position w:val="1"/>
          <w:sz w:val="24"/>
          <w:szCs w:val="24"/>
          <w:highlight w:val="none"/>
        </w:rPr>
        <w:t>3</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Sea Transport (IMDG):</w:t>
      </w:r>
    </w:p>
    <w:p>
      <w:pPr>
        <w:spacing w:before="13" w:after="0" w:line="220" w:lineRule="exact"/>
        <w:ind w:left="710" w:right="-20"/>
        <w:rPr>
          <w:rFonts w:ascii="Arial" w:hAnsi="Arial" w:eastAsia="Times New Roman" w:cs="Arial"/>
          <w:sz w:val="24"/>
          <w:szCs w:val="24"/>
          <w:highlight w:val="none"/>
        </w:rPr>
      </w:pPr>
      <w:r>
        <w:rPr>
          <w:rFonts w:ascii="Arial" w:hAnsi="Arial" w:eastAsia="Times New Roman" w:cs="Arial"/>
          <w:position w:val="1"/>
          <w:sz w:val="24"/>
          <w:szCs w:val="24"/>
          <w:highlight w:val="none"/>
        </w:rPr>
        <w:t>3</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Air Transport (IATA/ICAO):</w:t>
      </w:r>
    </w:p>
    <w:p>
      <w:pPr>
        <w:spacing w:before="13" w:after="0" w:line="220" w:lineRule="exact"/>
        <w:ind w:left="710" w:right="-20"/>
        <w:rPr>
          <w:rFonts w:ascii="Arial" w:hAnsi="Arial" w:eastAsia="Times New Roman" w:cs="Arial"/>
          <w:sz w:val="24"/>
          <w:szCs w:val="24"/>
          <w:highlight w:val="none"/>
        </w:rPr>
      </w:pPr>
      <w:r>
        <w:rPr>
          <w:rFonts w:ascii="Arial" w:hAnsi="Arial" w:eastAsia="Times New Roman" w:cs="Arial"/>
          <w:position w:val="1"/>
          <w:sz w:val="24"/>
          <w:szCs w:val="24"/>
          <w:highlight w:val="none"/>
        </w:rPr>
        <w:t>3</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Inland waterway transport (ADN):</w:t>
      </w:r>
    </w:p>
    <w:p>
      <w:pPr>
        <w:spacing w:before="10" w:after="0" w:line="24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not evaluated</w:t>
      </w:r>
    </w:p>
    <w:p>
      <w:pPr>
        <w:spacing w:before="13" w:after="0" w:line="240" w:lineRule="exact"/>
        <w:rPr>
          <w:rFonts w:ascii="Arial" w:hAnsi="Arial" w:cs="Arial"/>
          <w:sz w:val="24"/>
          <w:szCs w:val="24"/>
          <w:highlight w:val="none"/>
        </w:rPr>
      </w:pPr>
    </w:p>
    <w:p>
      <w:pPr>
        <w:spacing w:after="0" w:line="220" w:lineRule="exact"/>
        <w:ind w:left="710" w:right="-20"/>
        <w:rPr>
          <w:rFonts w:ascii="Arial" w:hAnsi="Arial" w:eastAsia="Times New Roman" w:cs="Arial"/>
          <w:sz w:val="24"/>
          <w:szCs w:val="24"/>
          <w:highlight w:val="none"/>
        </w:rPr>
      </w:pPr>
      <w:r>
        <w:rPr>
          <w:rFonts w:ascii="Arial" w:hAnsi="Arial" w:eastAsia="Times New Roman" w:cs="Arial"/>
          <w:b/>
          <w:bCs/>
          <w:position w:val="1"/>
          <w:sz w:val="24"/>
          <w:szCs w:val="24"/>
          <w:highlight w:val="none"/>
        </w:rPr>
        <w:t>14.4. Packing group</w:t>
      </w:r>
    </w:p>
    <w:p>
      <w:pPr>
        <w:spacing w:after="0" w:line="220" w:lineRule="exact"/>
        <w:rPr>
          <w:rFonts w:ascii="Arial" w:hAnsi="Arial" w:cs="Arial"/>
          <w:sz w:val="24"/>
          <w:szCs w:val="24"/>
          <w:highlight w:val="none"/>
        </w:rPr>
      </w:pPr>
    </w:p>
    <w:p>
      <w:pPr>
        <w:spacing w:before="40" w:after="0" w:line="254" w:lineRule="auto"/>
        <w:ind w:left="710" w:right="5576"/>
        <w:rPr>
          <w:rFonts w:ascii="Arial" w:hAnsi="Arial" w:eastAsia="Times New Roman" w:cs="Arial"/>
          <w:sz w:val="24"/>
          <w:szCs w:val="24"/>
          <w:highlight w:val="none"/>
        </w:rPr>
      </w:pPr>
      <w:r>
        <w:rPr>
          <w:rFonts w:ascii="Arial" w:hAnsi="Arial" w:eastAsia="Times New Roman" w:cs="Arial"/>
          <w:sz w:val="24"/>
          <w:szCs w:val="24"/>
          <w:highlight w:val="none"/>
          <w:u w:val="single" w:color="000000"/>
        </w:rPr>
        <w:t>Transport by Road or Rail (ADR/RID):</w:t>
      </w:r>
      <w:r>
        <w:rPr>
          <w:rFonts w:ascii="Arial" w:hAnsi="Arial" w:eastAsia="Times New Roman" w:cs="Arial"/>
          <w:sz w:val="24"/>
          <w:szCs w:val="24"/>
          <w:highlight w:val="none"/>
        </w:rPr>
        <w:t xml:space="preserve"> III</w:t>
      </w:r>
    </w:p>
    <w:p>
      <w:pPr>
        <w:spacing w:before="10" w:after="0" w:line="190" w:lineRule="exact"/>
        <w:rPr>
          <w:rFonts w:ascii="Arial" w:hAnsi="Arial" w:cs="Arial"/>
          <w:sz w:val="24"/>
          <w:szCs w:val="24"/>
          <w:highlight w:val="none"/>
        </w:rPr>
      </w:pPr>
    </w:p>
    <w:p>
      <w:pPr>
        <w:spacing w:before="40" w:after="0" w:line="254" w:lineRule="auto"/>
        <w:ind w:left="710" w:right="7376"/>
        <w:rPr>
          <w:rFonts w:ascii="Arial" w:hAnsi="Arial" w:eastAsia="Times New Roman" w:cs="Arial"/>
          <w:sz w:val="24"/>
          <w:szCs w:val="24"/>
          <w:highlight w:val="none"/>
        </w:rPr>
      </w:pPr>
      <w:r>
        <w:rPr>
          <w:rFonts w:ascii="Arial" w:hAnsi="Arial" w:eastAsia="Times New Roman" w:cs="Arial"/>
          <w:sz w:val="24"/>
          <w:szCs w:val="24"/>
          <w:highlight w:val="none"/>
          <w:u w:val="single" w:color="000000"/>
        </w:rPr>
        <w:t>Sea Transport (IMDG):</w:t>
      </w:r>
      <w:r>
        <w:rPr>
          <w:rFonts w:ascii="Arial" w:hAnsi="Arial" w:eastAsia="Times New Roman" w:cs="Arial"/>
          <w:sz w:val="24"/>
          <w:szCs w:val="24"/>
          <w:highlight w:val="none"/>
        </w:rPr>
        <w:t xml:space="preserve"> III</w:t>
      </w:r>
    </w:p>
    <w:p>
      <w:pPr>
        <w:spacing w:before="10" w:after="0" w:line="190" w:lineRule="exact"/>
        <w:rPr>
          <w:rFonts w:ascii="Arial" w:hAnsi="Arial" w:cs="Arial"/>
          <w:sz w:val="24"/>
          <w:szCs w:val="24"/>
          <w:highlight w:val="none"/>
        </w:rPr>
      </w:pPr>
    </w:p>
    <w:p>
      <w:pPr>
        <w:spacing w:before="40" w:after="0" w:line="254" w:lineRule="auto"/>
        <w:ind w:left="710" w:right="6776"/>
        <w:rPr>
          <w:rFonts w:ascii="Arial" w:hAnsi="Arial" w:eastAsia="Times New Roman" w:cs="Arial"/>
          <w:sz w:val="24"/>
          <w:szCs w:val="24"/>
          <w:highlight w:val="none"/>
        </w:rPr>
      </w:pPr>
      <w:r>
        <w:rPr>
          <w:rFonts w:ascii="Arial" w:hAnsi="Arial" w:eastAsia="Times New Roman" w:cs="Arial"/>
          <w:sz w:val="24"/>
          <w:szCs w:val="24"/>
          <w:highlight w:val="none"/>
          <w:u w:val="single" w:color="000000"/>
        </w:rPr>
        <w:t>Air Transport (IATA/ICAO):</w:t>
      </w:r>
      <w:r>
        <w:rPr>
          <w:rFonts w:ascii="Arial" w:hAnsi="Arial" w:eastAsia="Times New Roman" w:cs="Arial"/>
          <w:sz w:val="24"/>
          <w:szCs w:val="24"/>
          <w:highlight w:val="none"/>
        </w:rPr>
        <w:t xml:space="preserve"> III</w:t>
      </w:r>
    </w:p>
    <w:p>
      <w:pPr>
        <w:spacing w:before="10" w:after="0" w:line="19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Inland waterway transport (ADN):</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not evaluated</w:t>
      </w:r>
    </w:p>
    <w:p>
      <w:pPr>
        <w:spacing w:before="13" w:after="0" w:line="240" w:lineRule="exact"/>
        <w:rPr>
          <w:rFonts w:ascii="Arial" w:hAnsi="Arial" w:cs="Arial"/>
          <w:sz w:val="24"/>
          <w:szCs w:val="24"/>
          <w:highlight w:val="none"/>
        </w:rPr>
      </w:pPr>
    </w:p>
    <w:p>
      <w:pPr>
        <w:spacing w:after="0" w:line="220" w:lineRule="exact"/>
        <w:ind w:left="710" w:right="-20"/>
        <w:rPr>
          <w:rFonts w:ascii="Arial" w:hAnsi="Arial" w:eastAsia="Times New Roman" w:cs="Arial"/>
          <w:sz w:val="24"/>
          <w:szCs w:val="24"/>
          <w:highlight w:val="none"/>
        </w:rPr>
      </w:pPr>
      <w:r>
        <w:rPr>
          <w:rFonts w:ascii="Arial" w:hAnsi="Arial" w:eastAsia="Times New Roman" w:cs="Arial"/>
          <w:b/>
          <w:bCs/>
          <w:position w:val="1"/>
          <w:sz w:val="24"/>
          <w:szCs w:val="24"/>
          <w:highlight w:val="none"/>
        </w:rPr>
        <w:t>14.5. Environmental hazards</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Transport by Road or Rail (ADR/RID):</w:t>
      </w:r>
    </w:p>
    <w:p>
      <w:pPr>
        <w:spacing w:before="13" w:after="0" w:line="220" w:lineRule="exact"/>
        <w:ind w:left="710" w:right="-20"/>
        <w:rPr>
          <w:rFonts w:ascii="Arial" w:hAnsi="Arial" w:eastAsia="Times New Roman" w:cs="Arial"/>
          <w:sz w:val="24"/>
          <w:szCs w:val="24"/>
          <w:highlight w:val="none"/>
        </w:rPr>
      </w:pPr>
      <w:r>
        <w:rPr>
          <w:rFonts w:ascii="Arial" w:hAnsi="Arial" w:eastAsia="Times New Roman" w:cs="Arial"/>
          <w:position w:val="1"/>
          <w:sz w:val="24"/>
          <w:szCs w:val="24"/>
          <w:highlight w:val="none"/>
        </w:rPr>
        <w:t>none</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Sea Transport (IMDG):</w:t>
      </w:r>
    </w:p>
    <w:p>
      <w:pPr>
        <w:spacing w:before="13" w:after="0" w:line="220" w:lineRule="exact"/>
        <w:ind w:left="710" w:right="-20"/>
        <w:rPr>
          <w:rFonts w:ascii="Arial" w:hAnsi="Arial" w:eastAsia="Times New Roman" w:cs="Arial"/>
          <w:sz w:val="24"/>
          <w:szCs w:val="24"/>
          <w:highlight w:val="none"/>
        </w:rPr>
      </w:pPr>
      <w:r>
        <w:rPr>
          <w:rFonts w:ascii="Arial" w:hAnsi="Arial" w:eastAsia="Times New Roman" w:cs="Arial"/>
          <w:position w:val="1"/>
          <w:sz w:val="24"/>
          <w:szCs w:val="24"/>
          <w:highlight w:val="none"/>
        </w:rPr>
        <w:t>none</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Inland waterway transport (ADN):</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not evaluated</w:t>
      </w:r>
    </w:p>
    <w:p>
      <w:pPr>
        <w:spacing w:before="13" w:after="0" w:line="240" w:lineRule="exact"/>
        <w:rPr>
          <w:rFonts w:ascii="Arial" w:hAnsi="Arial" w:cs="Arial"/>
          <w:sz w:val="24"/>
          <w:szCs w:val="24"/>
          <w:highlight w:val="none"/>
        </w:rPr>
      </w:pPr>
    </w:p>
    <w:p>
      <w:pPr>
        <w:spacing w:after="0" w:line="220" w:lineRule="exact"/>
        <w:ind w:left="710" w:right="-20"/>
        <w:rPr>
          <w:rFonts w:ascii="Arial" w:hAnsi="Arial" w:eastAsia="Times New Roman" w:cs="Arial"/>
          <w:sz w:val="24"/>
          <w:szCs w:val="24"/>
          <w:highlight w:val="none"/>
        </w:rPr>
      </w:pPr>
      <w:r>
        <w:rPr>
          <w:rFonts w:ascii="Arial" w:hAnsi="Arial" w:eastAsia="Times New Roman" w:cs="Arial"/>
          <w:b/>
          <w:bCs/>
          <w:position w:val="1"/>
          <w:sz w:val="24"/>
          <w:szCs w:val="24"/>
          <w:highlight w:val="none"/>
        </w:rPr>
        <w:t>14.6. Special precautions for user</w:t>
      </w:r>
    </w:p>
    <w:p>
      <w:pPr>
        <w:spacing w:after="0" w:line="220" w:lineRule="exact"/>
        <w:rPr>
          <w:rFonts w:ascii="Arial" w:hAnsi="Arial" w:cs="Arial"/>
          <w:sz w:val="24"/>
          <w:szCs w:val="24"/>
          <w:highlight w:val="none"/>
        </w:rPr>
      </w:pPr>
    </w:p>
    <w:p>
      <w:pPr>
        <w:spacing w:before="40" w:after="0" w:line="254" w:lineRule="auto"/>
        <w:ind w:left="710" w:right="5576"/>
        <w:rPr>
          <w:rFonts w:ascii="Arial" w:hAnsi="Arial" w:eastAsia="Times New Roman" w:cs="Arial"/>
          <w:sz w:val="24"/>
          <w:szCs w:val="24"/>
          <w:highlight w:val="none"/>
        </w:rPr>
      </w:pPr>
      <w:r>
        <w:rPr>
          <w:rFonts w:ascii="Arial" w:hAnsi="Arial" w:eastAsia="Times New Roman" w:cs="Arial"/>
          <w:sz w:val="24"/>
          <w:szCs w:val="24"/>
          <w:highlight w:val="none"/>
          <w:u w:val="single" w:color="000000"/>
        </w:rPr>
        <w:t>Transport by Road or Rail (ADR/RID):</w:t>
      </w:r>
      <w:r>
        <w:rPr>
          <w:rFonts w:ascii="Arial" w:hAnsi="Arial" w:eastAsia="Times New Roman" w:cs="Arial"/>
          <w:sz w:val="24"/>
          <w:szCs w:val="24"/>
          <w:highlight w:val="none"/>
        </w:rPr>
        <w:t xml:space="preserve"> Tunnel code: D/E</w:t>
      </w: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Hazard number 30</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Special provision 640 E</w:t>
      </w:r>
    </w:p>
    <w:p>
      <w:pPr>
        <w:spacing w:before="13" w:after="0" w:line="220" w:lineRule="exact"/>
        <w:ind w:left="710" w:right="-20"/>
        <w:rPr>
          <w:rFonts w:ascii="Arial" w:hAnsi="Arial" w:eastAsia="Times New Roman" w:cs="Arial"/>
          <w:sz w:val="24"/>
          <w:szCs w:val="24"/>
          <w:highlight w:val="none"/>
        </w:rPr>
      </w:pPr>
      <w:r>
        <w:rPr>
          <w:rFonts w:ascii="Arial" w:hAnsi="Arial" w:eastAsia="Times New Roman" w:cs="Arial"/>
          <w:position w:val="1"/>
          <w:sz w:val="24"/>
          <w:szCs w:val="24"/>
          <w:highlight w:val="none"/>
        </w:rPr>
        <w:t>NOT CLASS 3 GOODS in containers of less than 450 litres</w:t>
      </w:r>
    </w:p>
    <w:p>
      <w:pPr>
        <w:spacing w:after="0" w:line="220" w:lineRule="exact"/>
        <w:rPr>
          <w:rFonts w:ascii="Arial" w:hAnsi="Arial" w:cs="Arial"/>
          <w:sz w:val="24"/>
          <w:szCs w:val="24"/>
          <w:highlight w:val="none"/>
        </w:rPr>
      </w:pPr>
    </w:p>
    <w:p>
      <w:pPr>
        <w:spacing w:before="40" w:after="0" w:line="254" w:lineRule="auto"/>
        <w:ind w:left="710" w:right="7376"/>
        <w:rPr>
          <w:rFonts w:ascii="Arial" w:hAnsi="Arial" w:eastAsia="Times New Roman" w:cs="Arial"/>
          <w:sz w:val="24"/>
          <w:szCs w:val="24"/>
          <w:highlight w:val="none"/>
        </w:rPr>
      </w:pPr>
      <w:r>
        <w:rPr>
          <w:rFonts w:ascii="Arial" w:hAnsi="Arial" w:eastAsia="Times New Roman" w:cs="Arial"/>
          <w:sz w:val="24"/>
          <w:szCs w:val="24"/>
          <w:highlight w:val="none"/>
          <w:u w:val="single" w:color="000000"/>
        </w:rPr>
        <w:t>Sea Transport (IMDG):</w:t>
      </w:r>
      <w:r>
        <w:rPr>
          <w:rFonts w:ascii="Arial" w:hAnsi="Arial" w:eastAsia="Times New Roman" w:cs="Arial"/>
          <w:sz w:val="24"/>
          <w:szCs w:val="24"/>
          <w:highlight w:val="none"/>
        </w:rPr>
        <w:t xml:space="preserve"> EMS-Nr: F-E, S-E</w:t>
      </w:r>
    </w:p>
    <w:p>
      <w:pPr>
        <w:spacing w:after="0" w:line="240" w:lineRule="exact"/>
        <w:rPr>
          <w:rFonts w:ascii="Arial" w:hAnsi="Arial" w:cs="Arial"/>
          <w:sz w:val="24"/>
          <w:szCs w:val="24"/>
          <w:highlight w:val="none"/>
        </w:rPr>
      </w:pPr>
    </w:p>
    <w:p>
      <w:pPr>
        <w:spacing w:after="0" w:line="254" w:lineRule="auto"/>
        <w:ind w:left="1430" w:right="2576" w:hanging="720"/>
        <w:rPr>
          <w:rFonts w:ascii="Arial" w:hAnsi="Arial" w:eastAsia="Times New Roman" w:cs="Arial"/>
          <w:sz w:val="24"/>
          <w:szCs w:val="24"/>
          <w:highlight w:val="none"/>
        </w:rPr>
      </w:pPr>
      <w:r>
        <w:rPr>
          <w:rFonts w:ascii="Arial" w:hAnsi="Arial" w:eastAsia="Times New Roman" w:cs="Arial"/>
          <w:b/>
          <w:bCs/>
          <w:sz w:val="24"/>
          <w:szCs w:val="24"/>
          <w:highlight w:val="none"/>
        </w:rPr>
        <w:t>14.7. Transport in bulk according to Annex II of MARPOL 73/78 and the IBC Code</w:t>
      </w:r>
    </w:p>
    <w:p>
      <w:pPr>
        <w:spacing w:after="0" w:line="240" w:lineRule="exact"/>
        <w:rPr>
          <w:rFonts w:ascii="Arial" w:hAnsi="Arial" w:cs="Arial"/>
          <w:sz w:val="24"/>
          <w:szCs w:val="24"/>
          <w:highlight w:val="none"/>
        </w:rPr>
      </w:pPr>
    </w:p>
    <w:p>
      <w:pPr>
        <w:spacing w:after="0" w:line="220" w:lineRule="exact"/>
        <w:ind w:left="710" w:right="-20"/>
        <w:rPr>
          <w:rFonts w:ascii="Arial" w:hAnsi="Arial" w:eastAsia="Times New Roman" w:cs="Arial"/>
          <w:sz w:val="24"/>
          <w:szCs w:val="24"/>
          <w:highlight w:val="none"/>
        </w:rPr>
      </w:pPr>
      <w:r>
        <w:rPr>
          <w:rFonts w:ascii="Arial" w:hAnsi="Arial" w:eastAsia="Times New Roman" w:cs="Arial"/>
          <w:position w:val="1"/>
          <w:sz w:val="24"/>
          <w:szCs w:val="24"/>
          <w:highlight w:val="none"/>
        </w:rPr>
        <w:t>not evaluated</w:t>
      </w:r>
    </w:p>
    <w:p>
      <w:pPr>
        <w:spacing w:after="0" w:line="200" w:lineRule="exact"/>
        <w:rPr>
          <w:rFonts w:ascii="Arial" w:hAnsi="Arial" w:cs="Arial"/>
          <w:sz w:val="24"/>
          <w:szCs w:val="24"/>
          <w:highlight w:val="none"/>
        </w:rPr>
      </w:pPr>
    </w:p>
    <w:p>
      <w:pPr>
        <w:spacing w:before="11" w:after="0" w:line="220" w:lineRule="exact"/>
        <w:rPr>
          <w:rFonts w:ascii="Arial" w:hAnsi="Arial" w:cs="Arial"/>
          <w:sz w:val="24"/>
          <w:szCs w:val="24"/>
          <w:highlight w:val="none"/>
        </w:rPr>
      </w:pPr>
    </w:p>
    <w:p>
      <w:pPr>
        <w:spacing w:before="36" w:after="0" w:line="240" w:lineRule="auto"/>
        <w:ind w:left="230" w:right="-20" w:firstLine="480" w:firstLineChars="200"/>
        <w:rPr>
          <w:rFonts w:ascii="Arial" w:hAnsi="Arial" w:eastAsia="Times New Roman" w:cs="Arial"/>
          <w:sz w:val="24"/>
          <w:szCs w:val="24"/>
          <w:highlight w:val="none"/>
        </w:rPr>
      </w:pPr>
      <w:r>
        <w:rPr>
          <w:rFonts w:ascii="Arial" w:hAnsi="Arial" w:cs="Arial"/>
          <w:sz w:val="24"/>
          <w:szCs w:val="24"/>
          <w:highlight w:val="none"/>
          <w:lang w:eastAsia="zh-CN"/>
        </w:rPr>
        <mc:AlternateContent>
          <mc:Choice Requires="wpg">
            <w:drawing>
              <wp:anchor distT="0" distB="0" distL="114300" distR="114300" simplePos="0" relativeHeight="251671552" behindDoc="1" locked="0" layoutInCell="1" allowOverlap="1">
                <wp:simplePos x="0" y="0"/>
                <wp:positionH relativeFrom="page">
                  <wp:posOffset>539750</wp:posOffset>
                </wp:positionH>
                <wp:positionV relativeFrom="paragraph">
                  <wp:posOffset>-122555</wp:posOffset>
                </wp:positionV>
                <wp:extent cx="6477000" cy="1270"/>
                <wp:effectExtent l="0" t="0" r="19050" b="17780"/>
                <wp:wrapNone/>
                <wp:docPr id="6" name="Group 6"/>
                <wp:cNvGraphicFramePr/>
                <a:graphic xmlns:a="http://schemas.openxmlformats.org/drawingml/2006/main">
                  <a:graphicData uri="http://schemas.microsoft.com/office/word/2010/wordprocessingGroup">
                    <wpg:wgp>
                      <wpg:cNvGrpSpPr/>
                      <wpg:grpSpPr>
                        <a:xfrm>
                          <a:off x="0" y="0"/>
                          <a:ext cx="6477000" cy="1270"/>
                          <a:chOff x="850" y="-193"/>
                          <a:chExt cx="10200" cy="2"/>
                        </a:xfrm>
                      </wpg:grpSpPr>
                      <wps:wsp>
                        <wps:cNvPr id="7" name="Freeform 7"/>
                        <wps:cNvSpPr/>
                        <wps:spPr bwMode="auto">
                          <a:xfrm>
                            <a:off x="850" y="-193"/>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6" o:spid="_x0000_s1026" o:spt="203" style="position:absolute;left:0pt;margin-left:42.5pt;margin-top:-9.65pt;height:0.1pt;width:510pt;mso-position-horizontal-relative:page;z-index:-251644928;mso-width-relative:page;mso-height-relative:page;" coordorigin="850,-193" coordsize="10200,2" o:gfxdata="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">
                <o:lock v:ext="edit" aspectratio="f"/>
                <v:shape id="Freeform 7" o:spid="_x0000_s1026" o:spt="100" style="position:absolute;left:850;top:-193;height:2;width:10200;" filled="f" stroked="t" coordsize="10200,1" o:gfxdata="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nMdN0vQAA&#10;ANoAAAAPAAAAAAAAAAEAIAAAACIAAABkcnMvZG93bnJldi54bWxQSwECFAAUAAAACACHTuJAMy8F&#10;njsAAAA5AAAAEAAAAAAAAAABACAAAAAMAQAAZHJzL3NoYXBleG1sLnhtbFBLBQYAAAAABgAGAFsB&#10;AAC2AwAAAAA=&#10;" path="m0,0l10200,0e">
                  <v:path o:connectlocs="0,0;10200,0" o:connectangles="0,0"/>
                  <v:fill on="f" focussize="0,0"/>
                  <v:stroke weight="0.41pt" color="#000000" joinstyle="round"/>
                  <v:imagedata o:title=""/>
                  <o:lock v:ext="edit" aspectratio="f"/>
                </v:shape>
              </v:group>
            </w:pict>
          </mc:Fallback>
        </mc:AlternateContent>
      </w:r>
      <w:r>
        <w:rPr>
          <w:rFonts w:ascii="Arial" w:hAnsi="Arial" w:eastAsia="Times New Roman" w:cs="Arial"/>
          <w:b/>
          <w:bCs/>
          <w:sz w:val="24"/>
          <w:szCs w:val="24"/>
          <w:highlight w:val="none"/>
        </w:rPr>
        <w:t>15</w:t>
      </w:r>
      <w:r>
        <w:rPr>
          <w:rFonts w:ascii="Arial" w:hAnsi="Arial" w:eastAsia="Times New Roman" w:cs="Arial"/>
          <w:b/>
          <w:bCs/>
          <w:spacing w:val="48"/>
          <w:sz w:val="24"/>
          <w:szCs w:val="24"/>
          <w:highlight w:val="none"/>
        </w:rPr>
        <w:t xml:space="preserve"> </w:t>
      </w:r>
      <w:r>
        <w:rPr>
          <w:rFonts w:ascii="Arial" w:hAnsi="Arial" w:eastAsia="Times New Roman" w:cs="Arial"/>
          <w:b/>
          <w:bCs/>
          <w:sz w:val="24"/>
          <w:szCs w:val="24"/>
          <w:highlight w:val="none"/>
        </w:rPr>
        <w:t>Section 15: Regulatory Information</w:t>
      </w:r>
    </w:p>
    <w:p>
      <w:pPr>
        <w:spacing w:before="1" w:after="0" w:line="240" w:lineRule="exact"/>
        <w:rPr>
          <w:rFonts w:ascii="Arial" w:hAnsi="Arial" w:cs="Arial"/>
          <w:sz w:val="24"/>
          <w:szCs w:val="24"/>
          <w:highlight w:val="none"/>
        </w:rPr>
      </w:pPr>
    </w:p>
    <w:p>
      <w:pPr>
        <w:spacing w:after="0" w:line="254" w:lineRule="auto"/>
        <w:ind w:left="1430" w:right="2456" w:hanging="720"/>
        <w:rPr>
          <w:rFonts w:ascii="Arial" w:hAnsi="Arial" w:eastAsia="Times New Roman" w:cs="Arial"/>
          <w:sz w:val="24"/>
          <w:szCs w:val="24"/>
          <w:highlight w:val="none"/>
        </w:rPr>
      </w:pPr>
      <w:r>
        <w:rPr>
          <w:rFonts w:ascii="Arial" w:hAnsi="Arial" w:eastAsia="Times New Roman" w:cs="Arial"/>
          <w:b/>
          <w:bCs/>
          <w:sz w:val="24"/>
          <w:szCs w:val="24"/>
          <w:highlight w:val="none"/>
        </w:rPr>
        <w:t>15.1. Safety, health and environmental regulations/legislation specific for the substance or mixture</w:t>
      </w:r>
    </w:p>
    <w:p>
      <w:pPr>
        <w:spacing w:before="10" w:after="0" w:line="240" w:lineRule="exact"/>
        <w:rPr>
          <w:rFonts w:ascii="Arial" w:hAnsi="Arial" w:cs="Arial"/>
          <w:sz w:val="24"/>
          <w:szCs w:val="24"/>
          <w:highlight w:val="none"/>
        </w:rPr>
      </w:pPr>
    </w:p>
    <w:p>
      <w:pPr>
        <w:spacing w:before="40" w:after="0" w:line="254" w:lineRule="auto"/>
        <w:ind w:left="710" w:right="1016"/>
        <w:rPr>
          <w:rFonts w:ascii="Arial" w:hAnsi="Arial" w:eastAsia="Times New Roman" w:cs="Arial"/>
          <w:sz w:val="24"/>
          <w:szCs w:val="24"/>
          <w:highlight w:val="none"/>
        </w:rPr>
      </w:pPr>
      <w:r>
        <w:rPr>
          <w:rFonts w:ascii="Arial" w:hAnsi="Arial" w:eastAsia="Times New Roman" w:cs="Arial"/>
          <w:b/>
          <w:bCs/>
          <w:sz w:val="24"/>
          <w:szCs w:val="24"/>
          <w:highlight w:val="none"/>
        </w:rPr>
        <w:t xml:space="preserve">Information pursuant to VOC Directive 1999/13/EC </w:t>
      </w:r>
      <w:r>
        <w:rPr>
          <w:rFonts w:ascii="Arial" w:hAnsi="Arial" w:eastAsia="Times New Roman" w:cs="Arial"/>
          <w:sz w:val="24"/>
          <w:szCs w:val="24"/>
          <w:highlight w:val="none"/>
        </w:rPr>
        <w:t xml:space="preserve">(for product as supplied) Volatile organic solvents: </w:t>
      </w:r>
      <w:r>
        <w:rPr>
          <w:rFonts w:hint="eastAsia" w:ascii="Arial" w:hAnsi="Arial" w:cs="Arial" w:eastAsiaTheme="minorEastAsia"/>
          <w:sz w:val="24"/>
          <w:szCs w:val="24"/>
          <w:highlight w:val="none"/>
          <w:lang w:val="en-US" w:eastAsia="zh-CN"/>
        </w:rPr>
        <w:t>65</w:t>
      </w:r>
      <w:r>
        <w:rPr>
          <w:rFonts w:ascii="Arial" w:hAnsi="Arial" w:eastAsia="Times New Roman" w:cs="Arial"/>
          <w:sz w:val="24"/>
          <w:szCs w:val="24"/>
          <w:highlight w:val="none"/>
        </w:rPr>
        <w:t>%</w:t>
      </w:r>
    </w:p>
    <w:p>
      <w:pPr>
        <w:tabs>
          <w:tab w:val="left" w:pos="3700"/>
        </w:tabs>
        <w:spacing w:after="0" w:line="254" w:lineRule="auto"/>
        <w:ind w:left="710" w:right="6176"/>
        <w:rPr>
          <w:rFonts w:ascii="Arial" w:hAnsi="Arial" w:eastAsia="Times New Roman" w:cs="Arial"/>
          <w:sz w:val="24"/>
          <w:szCs w:val="24"/>
          <w:highlight w:val="none"/>
        </w:rPr>
      </w:pPr>
      <w:r>
        <w:rPr>
          <w:rFonts w:ascii="Arial" w:hAnsi="Arial" w:eastAsia="Times New Roman" w:cs="Arial"/>
          <w:sz w:val="24"/>
          <w:szCs w:val="24"/>
          <w:highlight w:val="none"/>
        </w:rPr>
        <w:t>VOC</w:t>
      </w:r>
      <w:r>
        <w:rPr>
          <w:rFonts w:hint="eastAsia" w:ascii="Arial" w:hAnsi="Arial" w:cs="Arial"/>
          <w:sz w:val="24"/>
          <w:szCs w:val="24"/>
          <w:highlight w:val="none"/>
          <w:lang w:val="en-US" w:eastAsia="zh-CN"/>
        </w:rPr>
        <w:t xml:space="preserve"> </w:t>
      </w:r>
      <w:r>
        <w:rPr>
          <w:rFonts w:ascii="Arial" w:hAnsi="Arial" w:eastAsia="Times New Roman" w:cs="Arial"/>
          <w:sz w:val="24"/>
          <w:szCs w:val="24"/>
          <w:highlight w:val="none"/>
        </w:rPr>
        <w:t>:</w:t>
      </w:r>
      <w:r>
        <w:rPr>
          <w:rFonts w:hint="eastAsia" w:ascii="Arial" w:hAnsi="Arial" w:cs="Arial" w:eastAsiaTheme="minorEastAsia"/>
          <w:sz w:val="24"/>
          <w:szCs w:val="24"/>
          <w:highlight w:val="none"/>
          <w:lang w:val="en-US" w:eastAsia="zh-CN"/>
        </w:rPr>
        <w:t>65</w:t>
      </w:r>
      <w:r>
        <w:rPr>
          <w:rFonts w:hint="eastAsia" w:ascii="Arial" w:hAnsi="Arial" w:cs="Arial" w:eastAsiaTheme="minorEastAsia"/>
          <w:sz w:val="24"/>
          <w:szCs w:val="24"/>
          <w:highlight w:val="none"/>
          <w:lang w:eastAsia="zh-CN"/>
        </w:rPr>
        <w:t>%</w:t>
      </w:r>
      <w:r>
        <w:rPr>
          <w:rFonts w:ascii="Arial" w:hAnsi="Arial" w:eastAsia="Times New Roman" w:cs="Arial"/>
          <w:sz w:val="24"/>
          <w:szCs w:val="24"/>
          <w:highlight w:val="none"/>
        </w:rPr>
        <w:t xml:space="preserve"> </w:t>
      </w:r>
    </w:p>
    <w:p>
      <w:pPr>
        <w:tabs>
          <w:tab w:val="left" w:pos="3700"/>
        </w:tabs>
        <w:spacing w:after="0" w:line="254" w:lineRule="auto"/>
        <w:ind w:left="710" w:right="6176"/>
        <w:rPr>
          <w:rFonts w:ascii="Arial" w:hAnsi="Arial" w:eastAsia="Times New Roman" w:cs="Arial"/>
          <w:sz w:val="24"/>
          <w:szCs w:val="24"/>
          <w:highlight w:val="none"/>
        </w:rPr>
      </w:pPr>
      <w:r>
        <w:rPr>
          <w:rFonts w:ascii="Arial" w:hAnsi="Arial" w:eastAsia="Times New Roman" w:cs="Arial"/>
          <w:sz w:val="24"/>
          <w:szCs w:val="24"/>
          <w:highlight w:val="none"/>
        </w:rPr>
        <w:t>Volatile CMR substances</w:t>
      </w:r>
      <w:r>
        <w:rPr>
          <w:rFonts w:ascii="Arial" w:hAnsi="Arial" w:eastAsia="Times New Roman" w:cs="Arial"/>
          <w:sz w:val="24"/>
          <w:szCs w:val="24"/>
          <w:highlight w:val="none"/>
        </w:rPr>
        <w:tab/>
      </w:r>
      <w:r>
        <w:rPr>
          <w:rFonts w:ascii="Arial" w:hAnsi="Arial" w:eastAsia="Times New Roman" w:cs="Arial"/>
          <w:sz w:val="24"/>
          <w:szCs w:val="24"/>
          <w:highlight w:val="none"/>
        </w:rPr>
        <w:t>: n.a.</w:t>
      </w:r>
    </w:p>
    <w:p>
      <w:pPr>
        <w:spacing w:after="0" w:line="240" w:lineRule="exact"/>
        <w:rPr>
          <w:rFonts w:ascii="Arial" w:hAnsi="Arial" w:cs="Arial"/>
          <w:sz w:val="24"/>
          <w:szCs w:val="24"/>
          <w:highlight w:val="none"/>
        </w:rPr>
      </w:pPr>
    </w:p>
    <w:p>
      <w:pPr>
        <w:tabs>
          <w:tab w:val="left" w:pos="6820"/>
        </w:tabs>
        <w:spacing w:after="0" w:line="254" w:lineRule="auto"/>
        <w:ind w:left="710" w:right="3056"/>
        <w:rPr>
          <w:rFonts w:ascii="Arial" w:hAnsi="Arial" w:eastAsia="Times New Roman" w:cs="Arial"/>
          <w:sz w:val="24"/>
          <w:szCs w:val="24"/>
          <w:highlight w:val="none"/>
        </w:rPr>
      </w:pPr>
      <w:r>
        <w:rPr>
          <w:rFonts w:ascii="Arial" w:hAnsi="Arial" w:eastAsia="Times New Roman" w:cs="Arial"/>
          <w:b/>
          <w:bCs/>
          <w:sz w:val="24"/>
          <w:szCs w:val="24"/>
          <w:highlight w:val="none"/>
        </w:rPr>
        <w:t xml:space="preserve">Details relating to the VOC Directive 2004/42/EC </w:t>
      </w:r>
      <w:r>
        <w:rPr>
          <w:rFonts w:ascii="Arial" w:hAnsi="Arial" w:eastAsia="Times New Roman" w:cs="Arial"/>
          <w:sz w:val="24"/>
          <w:szCs w:val="24"/>
          <w:highlight w:val="none"/>
        </w:rPr>
        <w:t>Subcategory as indicated in Annex IIB</w:t>
      </w:r>
      <w:r>
        <w:rPr>
          <w:rFonts w:ascii="Arial" w:hAnsi="Arial" w:eastAsia="Times New Roman" w:cs="Arial"/>
          <w:sz w:val="24"/>
          <w:szCs w:val="24"/>
          <w:highlight w:val="none"/>
        </w:rPr>
        <w:tab/>
      </w:r>
      <w:r>
        <w:rPr>
          <w:rFonts w:ascii="Arial" w:hAnsi="Arial" w:eastAsia="Times New Roman" w:cs="Arial"/>
          <w:sz w:val="24"/>
          <w:szCs w:val="24"/>
          <w:highlight w:val="none"/>
        </w:rPr>
        <w:t>: n.a. Limit value for maximum VOC content</w:t>
      </w:r>
    </w:p>
    <w:p>
      <w:pPr>
        <w:tabs>
          <w:tab w:val="left" w:pos="6820"/>
        </w:tabs>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as specified in Annex IIB</w:t>
      </w:r>
      <w:r>
        <w:rPr>
          <w:rFonts w:ascii="Arial" w:hAnsi="Arial" w:eastAsia="Times New Roman" w:cs="Arial"/>
          <w:sz w:val="24"/>
          <w:szCs w:val="24"/>
          <w:highlight w:val="none"/>
        </w:rPr>
        <w:tab/>
      </w:r>
      <w:r>
        <w:rPr>
          <w:rFonts w:ascii="Arial" w:hAnsi="Arial" w:eastAsia="Times New Roman" w:cs="Arial"/>
          <w:sz w:val="24"/>
          <w:szCs w:val="24"/>
          <w:highlight w:val="none"/>
        </w:rPr>
        <w:t>: n.a.</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National Regulations</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15.2. Chemical safety assessment</w:t>
      </w:r>
    </w:p>
    <w:p>
      <w:pPr>
        <w:spacing w:before="13" w:after="0" w:line="240" w:lineRule="exact"/>
        <w:rPr>
          <w:rFonts w:ascii="Arial" w:hAnsi="Arial" w:cs="Arial"/>
          <w:sz w:val="24"/>
          <w:szCs w:val="24"/>
          <w:highlight w:val="none"/>
        </w:rPr>
      </w:pPr>
    </w:p>
    <w:p>
      <w:pPr>
        <w:spacing w:after="0" w:line="220" w:lineRule="exact"/>
        <w:ind w:left="710" w:right="-20"/>
        <w:rPr>
          <w:rFonts w:ascii="Arial" w:hAnsi="Arial" w:eastAsia="Times New Roman" w:cs="Arial"/>
          <w:sz w:val="24"/>
          <w:szCs w:val="24"/>
          <w:highlight w:val="none"/>
        </w:rPr>
      </w:pPr>
      <w:r>
        <w:rPr>
          <w:rFonts w:ascii="Arial" w:hAnsi="Arial" w:eastAsia="Times New Roman" w:cs="Arial"/>
          <w:position w:val="1"/>
          <w:sz w:val="24"/>
          <w:szCs w:val="24"/>
          <w:highlight w:val="none"/>
        </w:rPr>
        <w:t>Chemical Safety Assessment not required</w:t>
      </w:r>
    </w:p>
    <w:p>
      <w:pPr>
        <w:spacing w:after="0" w:line="200" w:lineRule="exact"/>
        <w:rPr>
          <w:rFonts w:ascii="Arial" w:hAnsi="Arial" w:cs="Arial"/>
          <w:sz w:val="24"/>
          <w:szCs w:val="24"/>
          <w:highlight w:val="none"/>
        </w:rPr>
      </w:pPr>
    </w:p>
    <w:p>
      <w:pPr>
        <w:spacing w:before="11" w:after="0" w:line="220" w:lineRule="exact"/>
        <w:rPr>
          <w:rFonts w:ascii="Arial" w:hAnsi="Arial" w:cs="Arial"/>
          <w:sz w:val="24"/>
          <w:szCs w:val="24"/>
          <w:highlight w:val="none"/>
        </w:rPr>
      </w:pPr>
    </w:p>
    <w:p>
      <w:pPr>
        <w:spacing w:before="36" w:after="0" w:line="240" w:lineRule="auto"/>
        <w:ind w:left="230" w:right="-20" w:firstLine="480" w:firstLineChars="200"/>
        <w:rPr>
          <w:rFonts w:ascii="Arial" w:hAnsi="Arial" w:eastAsia="Times New Roman" w:cs="Arial"/>
          <w:sz w:val="24"/>
          <w:szCs w:val="24"/>
          <w:highlight w:val="none"/>
        </w:rPr>
      </w:pPr>
      <w:r>
        <w:rPr>
          <w:rFonts w:ascii="Arial" w:hAnsi="Arial" w:cs="Arial"/>
          <w:sz w:val="24"/>
          <w:szCs w:val="24"/>
          <w:highlight w:val="none"/>
          <w:lang w:eastAsia="zh-CN"/>
        </w:rPr>
        <mc:AlternateContent>
          <mc:Choice Requires="wpg">
            <w:drawing>
              <wp:anchor distT="0" distB="0" distL="114300" distR="114300" simplePos="0" relativeHeight="251672576" behindDoc="1" locked="0" layoutInCell="1" allowOverlap="1">
                <wp:simplePos x="0" y="0"/>
                <wp:positionH relativeFrom="page">
                  <wp:posOffset>539750</wp:posOffset>
                </wp:positionH>
                <wp:positionV relativeFrom="paragraph">
                  <wp:posOffset>-122555</wp:posOffset>
                </wp:positionV>
                <wp:extent cx="6477000" cy="1270"/>
                <wp:effectExtent l="0" t="0" r="19050" b="17780"/>
                <wp:wrapNone/>
                <wp:docPr id="4" name="Group 4"/>
                <wp:cNvGraphicFramePr/>
                <a:graphic xmlns:a="http://schemas.openxmlformats.org/drawingml/2006/main">
                  <a:graphicData uri="http://schemas.microsoft.com/office/word/2010/wordprocessingGroup">
                    <wpg:wgp>
                      <wpg:cNvGrpSpPr/>
                      <wpg:grpSpPr>
                        <a:xfrm>
                          <a:off x="0" y="0"/>
                          <a:ext cx="6477000" cy="1270"/>
                          <a:chOff x="850" y="-193"/>
                          <a:chExt cx="10200" cy="2"/>
                        </a:xfrm>
                      </wpg:grpSpPr>
                      <wps:wsp>
                        <wps:cNvPr id="5" name="Freeform 5"/>
                        <wps:cNvSpPr/>
                        <wps:spPr bwMode="auto">
                          <a:xfrm>
                            <a:off x="850" y="-193"/>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4" o:spid="_x0000_s1026" o:spt="203" style="position:absolute;left:0pt;margin-left:42.5pt;margin-top:-9.65pt;height:0.1pt;width:510pt;mso-position-horizontal-relative:page;z-index:-251643904;mso-width-relative:page;mso-height-relative:page;" coordorigin="850,-193" coordsize="10200,2" o:gfxdata="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">
                <o:lock v:ext="edit" aspectratio="f"/>
                <v:shape id="Freeform 5" o:spid="_x0000_s1026" o:spt="100" style="position:absolute;left:850;top:-193;height:2;width:10200;" filled="f" stroked="t" coordsize="10200,1" o:gfxdata="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iv6Ji8AAAA&#10;2gAAAA8AAAAAAAAAAQAgAAAAIgAAAGRycy9kb3ducmV2LnhtbFBLAQIUABQAAAAIAIdO4kAzLwWe&#10;OwAAADkAAAAQAAAAAAAAAAEAIAAAAAsBAABkcnMvc2hhcGV4bWwueG1sUEsFBgAAAAAGAAYAWwEA&#10;ALUDAAAAAA==&#10;" path="m0,0l10200,0e">
                  <v:path o:connectlocs="0,0;10200,0" o:connectangles="0,0"/>
                  <v:fill on="f" focussize="0,0"/>
                  <v:stroke weight="0.41pt" color="#000000" joinstyle="round"/>
                  <v:imagedata o:title=""/>
                  <o:lock v:ext="edit" aspectratio="f"/>
                </v:shape>
              </v:group>
            </w:pict>
          </mc:Fallback>
        </mc:AlternateContent>
      </w:r>
      <w:r>
        <w:rPr>
          <w:rFonts w:ascii="Arial" w:hAnsi="Arial" w:eastAsia="Times New Roman" w:cs="Arial"/>
          <w:b/>
          <w:bCs/>
          <w:sz w:val="24"/>
          <w:szCs w:val="24"/>
          <w:highlight w:val="none"/>
        </w:rPr>
        <w:t>16</w:t>
      </w:r>
      <w:r>
        <w:rPr>
          <w:rFonts w:ascii="Arial" w:hAnsi="Arial" w:eastAsia="Times New Roman" w:cs="Arial"/>
          <w:b/>
          <w:bCs/>
          <w:spacing w:val="48"/>
          <w:sz w:val="24"/>
          <w:szCs w:val="24"/>
          <w:highlight w:val="none"/>
        </w:rPr>
        <w:t xml:space="preserve"> </w:t>
      </w:r>
      <w:r>
        <w:rPr>
          <w:rFonts w:ascii="Arial" w:hAnsi="Arial" w:eastAsia="Times New Roman" w:cs="Arial"/>
          <w:b/>
          <w:bCs/>
          <w:sz w:val="24"/>
          <w:szCs w:val="24"/>
          <w:highlight w:val="none"/>
        </w:rPr>
        <w:t>Section 16: Other Information</w:t>
      </w:r>
    </w:p>
    <w:p>
      <w:pPr>
        <w:spacing w:before="1"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Restricted to professional users.</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This safety data sheet is prepared in accordance with Regulation (EC) No</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1907/2006, Annex II, as amended by Regulation (EU) No 453/2010.</w:t>
      </w:r>
    </w:p>
    <w:p>
      <w:pPr>
        <w:spacing w:before="13" w:after="0" w:line="240" w:lineRule="exact"/>
        <w:rPr>
          <w:rFonts w:ascii="Arial" w:hAnsi="Arial" w:cs="Arial"/>
          <w:sz w:val="24"/>
          <w:szCs w:val="24"/>
          <w:highlight w:val="none"/>
        </w:rPr>
      </w:pPr>
    </w:p>
    <w:p>
      <w:pPr>
        <w:spacing w:after="0" w:line="254" w:lineRule="auto"/>
        <w:ind w:left="710" w:right="416"/>
        <w:rPr>
          <w:rFonts w:ascii="Arial" w:hAnsi="Arial" w:eastAsia="Times New Roman" w:cs="Arial"/>
          <w:sz w:val="24"/>
          <w:szCs w:val="24"/>
          <w:highlight w:val="none"/>
        </w:rPr>
      </w:pPr>
      <w:r>
        <w:rPr>
          <w:rFonts w:ascii="Arial" w:hAnsi="Arial" w:eastAsia="Times New Roman" w:cs="Arial"/>
          <w:sz w:val="24"/>
          <w:szCs w:val="24"/>
          <w:highlight w:val="none"/>
        </w:rPr>
        <w:t>The information contained in this safety data sheet does not relieve users from the obligation to carry out their own risk assessment according to Directive</w:t>
      </w: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98/24/EC.</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Full text of hazard statements for components listed in section 2 and 3</w:t>
      </w:r>
    </w:p>
    <w:p>
      <w:pPr>
        <w:spacing w:before="13" w:after="0" w:line="240" w:lineRule="exact"/>
        <w:rPr>
          <w:rFonts w:ascii="Arial" w:hAnsi="Arial" w:cs="Arial"/>
          <w:sz w:val="24"/>
          <w:szCs w:val="24"/>
          <w:highlight w:val="none"/>
        </w:rPr>
      </w:pPr>
    </w:p>
    <w:p>
      <w:pPr>
        <w:spacing w:after="0" w:line="254" w:lineRule="auto"/>
        <w:ind w:left="710" w:right="8096"/>
        <w:rPr>
          <w:rFonts w:ascii="Arial" w:hAnsi="Arial" w:eastAsia="Times New Roman" w:cs="Arial"/>
          <w:sz w:val="24"/>
          <w:szCs w:val="24"/>
          <w:highlight w:val="none"/>
        </w:rPr>
      </w:pPr>
      <w:r>
        <w:rPr>
          <w:rFonts w:ascii="Arial" w:hAnsi="Arial" w:eastAsia="Times New Roman" w:cs="Arial"/>
          <w:b/>
          <w:bCs/>
          <w:sz w:val="24"/>
          <w:szCs w:val="24"/>
          <w:highlight w:val="none"/>
        </w:rPr>
        <w:t xml:space="preserve">Acute Tox. </w:t>
      </w:r>
      <w:r>
        <w:rPr>
          <w:rFonts w:ascii="Arial" w:hAnsi="Arial" w:eastAsia="Times New Roman" w:cs="Arial"/>
          <w:sz w:val="24"/>
          <w:szCs w:val="24"/>
          <w:highlight w:val="none"/>
        </w:rPr>
        <w:t xml:space="preserve">Acute toxicity </w:t>
      </w:r>
      <w:r>
        <w:rPr>
          <w:rFonts w:ascii="Arial" w:hAnsi="Arial" w:eastAsia="Times New Roman" w:cs="Arial"/>
          <w:b/>
          <w:bCs/>
          <w:sz w:val="24"/>
          <w:szCs w:val="24"/>
          <w:highlight w:val="none"/>
        </w:rPr>
        <w:t>Aquatic Chronic</w:t>
      </w: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Hazardous to the aquatic environment - chronic</w:t>
      </w:r>
    </w:p>
    <w:p>
      <w:pPr>
        <w:spacing w:before="13" w:after="0" w:line="254" w:lineRule="auto"/>
        <w:ind w:left="710" w:right="7856"/>
        <w:rPr>
          <w:rFonts w:ascii="Arial" w:hAnsi="Arial" w:eastAsia="Times New Roman" w:cs="Arial"/>
          <w:sz w:val="24"/>
          <w:szCs w:val="24"/>
          <w:highlight w:val="none"/>
        </w:rPr>
      </w:pPr>
      <w:r>
        <w:rPr>
          <w:rFonts w:ascii="Arial" w:hAnsi="Arial" w:eastAsia="Times New Roman" w:cs="Arial"/>
          <w:b/>
          <w:bCs/>
          <w:sz w:val="24"/>
          <w:szCs w:val="24"/>
          <w:highlight w:val="none"/>
        </w:rPr>
        <w:t xml:space="preserve">Asp. Tox. </w:t>
      </w:r>
      <w:r>
        <w:rPr>
          <w:rFonts w:ascii="Arial" w:hAnsi="Arial" w:eastAsia="Times New Roman" w:cs="Arial"/>
          <w:sz w:val="24"/>
          <w:szCs w:val="24"/>
          <w:highlight w:val="none"/>
        </w:rPr>
        <w:t xml:space="preserve">Aspiration hazard </w:t>
      </w:r>
      <w:r>
        <w:rPr>
          <w:rFonts w:ascii="Arial" w:hAnsi="Arial" w:eastAsia="Times New Roman" w:cs="Arial"/>
          <w:b/>
          <w:bCs/>
          <w:sz w:val="24"/>
          <w:szCs w:val="24"/>
          <w:highlight w:val="none"/>
        </w:rPr>
        <w:t>Eye Dam./Irrit.</w:t>
      </w: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Serious eye damage/eye irritation</w:t>
      </w:r>
    </w:p>
    <w:p>
      <w:pPr>
        <w:spacing w:before="13" w:after="0" w:line="254" w:lineRule="auto"/>
        <w:ind w:left="710" w:right="7856"/>
        <w:rPr>
          <w:rFonts w:ascii="Arial" w:hAnsi="Arial" w:eastAsia="Times New Roman" w:cs="Arial"/>
          <w:sz w:val="24"/>
          <w:szCs w:val="24"/>
          <w:highlight w:val="none"/>
        </w:rPr>
      </w:pPr>
      <w:r>
        <w:rPr>
          <w:rFonts w:ascii="Arial" w:hAnsi="Arial" w:eastAsia="Times New Roman" w:cs="Arial"/>
          <w:b/>
          <w:bCs/>
          <w:sz w:val="24"/>
          <w:szCs w:val="24"/>
          <w:highlight w:val="none"/>
        </w:rPr>
        <w:t xml:space="preserve">Flam. Liq. </w:t>
      </w:r>
      <w:r>
        <w:rPr>
          <w:rFonts w:ascii="Arial" w:hAnsi="Arial" w:eastAsia="Times New Roman" w:cs="Arial"/>
          <w:sz w:val="24"/>
          <w:szCs w:val="24"/>
          <w:highlight w:val="none"/>
        </w:rPr>
        <w:t xml:space="preserve">Flammable liquids </w:t>
      </w:r>
      <w:r>
        <w:rPr>
          <w:rFonts w:ascii="Arial" w:hAnsi="Arial" w:eastAsia="Times New Roman" w:cs="Arial"/>
          <w:b/>
          <w:bCs/>
          <w:sz w:val="24"/>
          <w:szCs w:val="24"/>
          <w:highlight w:val="none"/>
        </w:rPr>
        <w:t>Repr.</w:t>
      </w: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Reproductive toxicity</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STOT RE</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Specific target organ toxicity - repeated exposure</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STOT SE</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Specific target organ toxicity - single exposure</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Skin Corr./Irrit.</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Skin corrosion/irritation</w:t>
      </w: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H225</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Highly flammable liquid and vapour.</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H226</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Flammable liquid and vapour.</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H304</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May be fatal if swallowed and enters airways.</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H312</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Harmful in contact with skin.</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H315</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Causes skin irritation.</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H319</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Causes serious eye irritation.</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H332</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Harmful if inhaled.</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H335</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May cause respiratory irritation.</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H336</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May cause drowsiness or dizziness.</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H361d</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Suspected of damaging the unborn child.</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H373</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May cause damage to organs through prolonged or repeated exposure.</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H412</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Harmful to aquatic life with long lasting effects.</w:t>
      </w:r>
    </w:p>
    <w:p>
      <w:pPr>
        <w:spacing w:after="0" w:line="480" w:lineRule="atLeast"/>
        <w:ind w:left="710" w:right="656"/>
        <w:rPr>
          <w:rFonts w:ascii="Arial" w:hAnsi="Arial" w:eastAsia="Times New Roman" w:cs="Arial"/>
          <w:sz w:val="24"/>
          <w:szCs w:val="24"/>
          <w:highlight w:val="none"/>
        </w:rPr>
      </w:pPr>
      <w:r>
        <w:rPr>
          <w:rFonts w:ascii="Arial" w:hAnsi="Arial" w:eastAsia="Times New Roman" w:cs="Arial"/>
          <w:sz w:val="24"/>
          <w:szCs w:val="24"/>
          <w:highlight w:val="none"/>
        </w:rPr>
        <w:t>For multi-pack systems observe material safety data sheets of all components. Explanation of abbreviations:</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 xml:space="preserve">n.d.a. </w:t>
      </w:r>
      <w:r>
        <w:rPr>
          <w:rFonts w:ascii="Arial" w:hAnsi="Arial" w:eastAsia="Times New Roman" w:cs="Arial"/>
          <w:sz w:val="24"/>
          <w:szCs w:val="24"/>
          <w:highlight w:val="none"/>
        </w:rPr>
        <w:t>no data available</w:t>
      </w:r>
    </w:p>
    <w:p>
      <w:pPr>
        <w:tabs>
          <w:tab w:val="left" w:pos="1540"/>
        </w:tabs>
        <w:spacing w:before="13"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n.a.</w:t>
      </w:r>
      <w:r>
        <w:rPr>
          <w:rFonts w:ascii="Arial" w:hAnsi="Arial" w:eastAsia="Times New Roman" w:cs="Arial"/>
          <w:b/>
          <w:bCs/>
          <w:sz w:val="24"/>
          <w:szCs w:val="24"/>
          <w:highlight w:val="none"/>
        </w:rPr>
        <w:tab/>
      </w:r>
      <w:r>
        <w:rPr>
          <w:rFonts w:ascii="Arial" w:hAnsi="Arial" w:eastAsia="Times New Roman" w:cs="Arial"/>
          <w:sz w:val="24"/>
          <w:szCs w:val="24"/>
          <w:highlight w:val="none"/>
        </w:rPr>
        <w:t>not applicable</w:t>
      </w:r>
    </w:p>
    <w:p>
      <w:pPr>
        <w:spacing w:before="13" w:after="0" w:line="240" w:lineRule="exact"/>
        <w:rPr>
          <w:rFonts w:ascii="Arial" w:hAnsi="Arial" w:cs="Arial"/>
          <w:sz w:val="24"/>
          <w:szCs w:val="24"/>
          <w:highlight w:val="none"/>
        </w:rPr>
      </w:pPr>
    </w:p>
    <w:p>
      <w:pPr>
        <w:tabs>
          <w:tab w:val="left" w:pos="1540"/>
        </w:tabs>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EU-L</w:t>
      </w:r>
      <w:r>
        <w:rPr>
          <w:rFonts w:ascii="Arial" w:hAnsi="Arial" w:eastAsia="Times New Roman" w:cs="Arial"/>
          <w:b/>
          <w:bCs/>
          <w:sz w:val="24"/>
          <w:szCs w:val="24"/>
          <w:highlight w:val="none"/>
        </w:rPr>
        <w:tab/>
      </w:r>
      <w:r>
        <w:rPr>
          <w:rFonts w:ascii="Arial" w:hAnsi="Arial" w:eastAsia="Times New Roman" w:cs="Arial"/>
          <w:sz w:val="24"/>
          <w:szCs w:val="24"/>
          <w:highlight w:val="none"/>
        </w:rPr>
        <w:t>Indicative occupational exposure limit value according to Directive</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98/24/EC - 8 hours</w:t>
      </w:r>
    </w:p>
    <w:p>
      <w:pPr>
        <w:tabs>
          <w:tab w:val="left" w:pos="1540"/>
        </w:tabs>
        <w:spacing w:before="13"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EU-S</w:t>
      </w:r>
      <w:r>
        <w:rPr>
          <w:rFonts w:ascii="Arial" w:hAnsi="Arial" w:eastAsia="Times New Roman" w:cs="Arial"/>
          <w:b/>
          <w:bCs/>
          <w:sz w:val="24"/>
          <w:szCs w:val="24"/>
          <w:highlight w:val="none"/>
        </w:rPr>
        <w:tab/>
      </w:r>
      <w:r>
        <w:rPr>
          <w:rFonts w:ascii="Arial" w:hAnsi="Arial" w:eastAsia="Times New Roman" w:cs="Arial"/>
          <w:sz w:val="24"/>
          <w:szCs w:val="24"/>
          <w:highlight w:val="none"/>
        </w:rPr>
        <w:t>Indicative occupational exposure limit value according to Directive</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98/24/EC - short-term</w:t>
      </w:r>
    </w:p>
    <w:p>
      <w:pPr>
        <w:tabs>
          <w:tab w:val="left" w:pos="1660"/>
        </w:tabs>
        <w:spacing w:before="13"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EUCLV</w:t>
      </w:r>
      <w:r>
        <w:rPr>
          <w:rFonts w:ascii="Arial" w:hAnsi="Arial" w:eastAsia="Times New Roman" w:cs="Arial"/>
          <w:b/>
          <w:bCs/>
          <w:sz w:val="24"/>
          <w:szCs w:val="24"/>
          <w:highlight w:val="none"/>
        </w:rPr>
        <w:tab/>
      </w:r>
      <w:r>
        <w:rPr>
          <w:rFonts w:ascii="Arial" w:hAnsi="Arial" w:eastAsia="Times New Roman" w:cs="Arial"/>
          <w:sz w:val="24"/>
          <w:szCs w:val="24"/>
          <w:highlight w:val="none"/>
        </w:rPr>
        <w:t>Indicative occupational exposure limit value according to Directive</w:t>
      </w:r>
    </w:p>
    <w:p>
      <w:pPr>
        <w:spacing w:before="13" w:after="0" w:line="220" w:lineRule="exact"/>
        <w:ind w:left="710" w:right="-20"/>
        <w:rPr>
          <w:rFonts w:ascii="Arial" w:hAnsi="Arial" w:eastAsia="Times New Roman" w:cs="Arial"/>
          <w:sz w:val="24"/>
          <w:szCs w:val="24"/>
          <w:highlight w:val="none"/>
        </w:rPr>
      </w:pPr>
      <w:r>
        <w:rPr>
          <w:rFonts w:ascii="Arial" w:hAnsi="Arial" w:cs="Arial"/>
          <w:sz w:val="24"/>
          <w:szCs w:val="24"/>
          <w:highlight w:val="none"/>
          <w:lang w:eastAsia="zh-CN"/>
        </w:rPr>
        <mc:AlternateContent>
          <mc:Choice Requires="wpg">
            <w:drawing>
              <wp:anchor distT="0" distB="0" distL="114300" distR="114300" simplePos="0" relativeHeight="251673600" behindDoc="1" locked="0" layoutInCell="1" allowOverlap="1">
                <wp:simplePos x="0" y="0"/>
                <wp:positionH relativeFrom="page">
                  <wp:posOffset>539750</wp:posOffset>
                </wp:positionH>
                <wp:positionV relativeFrom="paragraph">
                  <wp:posOffset>298450</wp:posOffset>
                </wp:positionV>
                <wp:extent cx="6477000" cy="1270"/>
                <wp:effectExtent l="0" t="0" r="19050" b="17780"/>
                <wp:wrapNone/>
                <wp:docPr id="2" name="Group 2"/>
                <wp:cNvGraphicFramePr/>
                <a:graphic xmlns:a="http://schemas.openxmlformats.org/drawingml/2006/main">
                  <a:graphicData uri="http://schemas.microsoft.com/office/word/2010/wordprocessingGroup">
                    <wpg:wgp>
                      <wpg:cNvGrpSpPr/>
                      <wpg:grpSpPr>
                        <a:xfrm>
                          <a:off x="0" y="0"/>
                          <a:ext cx="6477000" cy="1270"/>
                          <a:chOff x="850" y="470"/>
                          <a:chExt cx="10200" cy="2"/>
                        </a:xfrm>
                      </wpg:grpSpPr>
                      <wps:wsp>
                        <wps:cNvPr id="3" name="Freeform 3"/>
                        <wps:cNvSpPr/>
                        <wps:spPr bwMode="auto">
                          <a:xfrm>
                            <a:off x="850" y="470"/>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2" o:spid="_x0000_s1026" o:spt="203" style="position:absolute;left:0pt;margin-left:42.5pt;margin-top:23.5pt;height:0.1pt;width:510pt;mso-position-horizontal-relative:page;z-index:-251642880;mso-width-relative:page;mso-height-relative:page;" coordorigin="850,470" coordsize="10200,2" o:gfxdata="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">
                <o:lock v:ext="edit" aspectratio="f"/>
                <v:shape id="Freeform 3" o:spid="_x0000_s1026" o:spt="100" style="position:absolute;left:850;top:470;height:2;width:10200;" filled="f" stroked="t" coordsize="10200,1" o:gfxdata="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gK1Xe8AAAA&#10;2gAAAA8AAAAAAAAAAQAgAAAAIgAAAGRycy9kb3ducmV2LnhtbFBLAQIUABQAAAAIAIdO4kAzLwWe&#10;OwAAADkAAAAQAAAAAAAAAAEAIAAAAAsBAABkcnMvc2hhcGV4bWwueG1sUEsFBgAAAAAGAAYAWwEA&#10;ALUDAAAAAA==&#10;" path="m0,0l10200,0e">
                  <v:path o:connectlocs="0,0;10200,0" o:connectangles="0,0"/>
                  <v:fill on="f" focussize="0,0"/>
                  <v:stroke weight="0.41pt" color="#000000" joinstyle="round"/>
                  <v:imagedata o:title=""/>
                  <o:lock v:ext="edit" aspectratio="f"/>
                </v:shape>
              </v:group>
            </w:pict>
          </mc:Fallback>
        </mc:AlternateContent>
      </w:r>
      <w:r>
        <w:rPr>
          <w:rFonts w:ascii="Arial" w:hAnsi="Arial" w:eastAsia="Times New Roman" w:cs="Arial"/>
          <w:position w:val="1"/>
          <w:sz w:val="24"/>
          <w:szCs w:val="24"/>
          <w:highlight w:val="none"/>
        </w:rPr>
        <w:t>98/24/EC - Ceiling Limit Value</w:t>
      </w:r>
    </w:p>
    <w:p>
      <w:pPr>
        <w:spacing w:after="0" w:line="200" w:lineRule="exact"/>
        <w:rPr>
          <w:rFonts w:ascii="Arial" w:hAnsi="Arial" w:cs="Arial"/>
          <w:sz w:val="24"/>
          <w:szCs w:val="24"/>
          <w:highlight w:val="none"/>
        </w:rPr>
      </w:pPr>
    </w:p>
    <w:p>
      <w:pPr>
        <w:spacing w:after="0" w:line="260" w:lineRule="exact"/>
        <w:rPr>
          <w:rFonts w:ascii="Arial" w:hAnsi="Arial" w:cs="Arial"/>
          <w:sz w:val="24"/>
          <w:szCs w:val="24"/>
          <w:highlight w:val="none"/>
        </w:rPr>
      </w:pPr>
    </w:p>
    <w:p>
      <w:pPr>
        <w:spacing w:before="40" w:after="0" w:line="254" w:lineRule="auto"/>
        <w:ind w:left="230" w:right="176"/>
        <w:rPr>
          <w:rFonts w:ascii="Arial" w:hAnsi="Arial" w:cs="Arial"/>
          <w:sz w:val="24"/>
          <w:szCs w:val="24"/>
          <w:highlight w:val="none"/>
          <w:lang w:eastAsia="zh-CN"/>
        </w:rPr>
      </w:pPr>
      <w:r>
        <w:rPr>
          <w:rFonts w:ascii="Arial" w:hAnsi="Arial" w:eastAsia="Times New Roman" w:cs="Arial"/>
          <w:sz w:val="24"/>
          <w:szCs w:val="24"/>
          <w:highlight w:val="none"/>
        </w:rPr>
        <w:t>The data contained in this safety data sheet are based on our current knowledge and experience and describe the product only with regard to safety requirements. The data do not describe the product's properties (product specification). Neither should any agreed property nor the suitability of the product for any specific purpose be</w:t>
      </w:r>
      <w:r>
        <w:rPr>
          <w:rFonts w:hint="eastAsia" w:ascii="Arial" w:hAnsi="Arial" w:cs="Arial"/>
          <w:sz w:val="24"/>
          <w:szCs w:val="24"/>
          <w:highlight w:val="none"/>
          <w:lang w:val="en-US" w:eastAsia="zh-CN"/>
        </w:rPr>
        <w:t xml:space="preserve"> </w:t>
      </w:r>
      <w:r>
        <w:rPr>
          <w:rFonts w:ascii="Arial" w:hAnsi="Arial" w:eastAsia="Times New Roman" w:cs="Arial"/>
          <w:sz w:val="24"/>
          <w:szCs w:val="24"/>
          <w:highlight w:val="none"/>
        </w:rPr>
        <w:t>deduced from the data contained in the safety data sheet. It is the responsibility of the recipient of the product to ensure any proprietary rights and existing laws and legislation are observed.</w:t>
      </w:r>
      <w:r>
        <w:rPr>
          <w:rFonts w:hint="eastAsia" w:ascii="Arial" w:hAnsi="Arial" w:cs="Arial"/>
          <w:sz w:val="24"/>
          <w:szCs w:val="24"/>
          <w:highlight w:val="none"/>
          <w:lang w:eastAsia="zh-CN"/>
        </w:rPr>
        <w:t xml:space="preserve">  </w:t>
      </w:r>
    </w:p>
    <w:sectPr>
      <w:headerReference r:id="rId5" w:type="default"/>
      <w:pgSz w:w="11900" w:h="16840"/>
      <w:pgMar w:top="1957" w:right="620" w:bottom="280" w:left="620" w:header="341" w:footer="0" w:gutter="0"/>
      <w:pgNumType w:start="1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ourier">
    <w:altName w:val="Courier New"/>
    <w:panose1 w:val="02070409020205020404"/>
    <w:charset w:val="00"/>
    <w:family w:val="modern"/>
    <w:pitch w:val="default"/>
    <w:sig w:usb0="00000000" w:usb1="00000000" w:usb2="00000000" w:usb3="00000000" w:csb0="00000001" w:csb1="00000000"/>
  </w:font>
  <w:font w:name="Cambria Math">
    <w:panose1 w:val="02040503050406030204"/>
    <w:charset w:val="00"/>
    <w:family w:val="roman"/>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left"/>
      <w:rPr>
        <w:rFonts w:ascii="Arial" w:hAnsi="Arial" w:cs="Arial"/>
      </w:rPr>
    </w:pPr>
    <w:r>
      <w:rPr>
        <w:rFonts w:hint="eastAsia" w:ascii="Arial" w:hAnsi="Arial" w:cs="Arial"/>
        <w:color w:val="000000"/>
        <w:kern w:val="0"/>
        <w:sz w:val="36"/>
        <w:szCs w:val="24"/>
        <w:lang w:eastAsia="zh-CN"/>
      </w:rPr>
      <w:t xml:space="preserve">                                       </w:t>
    </w:r>
    <w:r>
      <w:rPr>
        <w:rFonts w:ascii="Arial" w:hAnsi="Arial" w:cs="Arial"/>
      </w:rPr>
      <w:t xml:space="preserve">SAFETY DATA SHEET </w:t>
    </w:r>
  </w:p>
  <w:p>
    <w:pPr>
      <w:pStyle w:val="13"/>
      <w:spacing w:line="480" w:lineRule="auto"/>
      <w:ind w:right="-98"/>
      <w:rPr>
        <w:rFonts w:hint="default" w:ascii="Arial" w:hAnsi="Arial" w:eastAsia="宋体" w:cs="Arial"/>
        <w:sz w:val="22"/>
        <w:highlight w:val="none"/>
        <w:lang w:val="en-US" w:eastAsia="zh-CN"/>
      </w:rPr>
    </w:pPr>
    <w:r>
      <w:rPr>
        <w:rFonts w:hint="eastAsia" w:ascii="Arial" w:hAnsi="Arial" w:cs="Arial"/>
        <w:sz w:val="22"/>
      </w:rPr>
      <w:t xml:space="preserve">         </w:t>
    </w:r>
    <w:r>
      <w:rPr>
        <w:rFonts w:ascii="Arial" w:hAnsi="Arial" w:cs="Arial"/>
        <w:sz w:val="22"/>
      </w:rPr>
      <w:t xml:space="preserve">Product </w:t>
    </w:r>
    <w:r>
      <w:rPr>
        <w:rFonts w:hint="eastAsia" w:ascii="Arial" w:hAnsi="Arial" w:cs="Arial"/>
        <w:sz w:val="22"/>
      </w:rPr>
      <w:t>Name</w:t>
    </w:r>
    <w:r>
      <w:rPr>
        <w:rFonts w:ascii="Arial" w:hAnsi="Arial" w:cs="Arial"/>
        <w:sz w:val="22"/>
      </w:rPr>
      <w:t>:</w:t>
    </w:r>
    <w:r>
      <w:rPr>
        <w:rFonts w:ascii="Arial" w:hAnsi="Arial" w:cs="Arial"/>
        <w:sz w:val="22"/>
        <w:highlight w:val="none"/>
      </w:rPr>
      <w:t xml:space="preserve"> </w:t>
    </w:r>
    <w:r>
      <w:rPr>
        <w:rFonts w:hint="eastAsia" w:ascii="Arial" w:hAnsi="Arial" w:cs="Arial"/>
        <w:sz w:val="22"/>
        <w:highlight w:val="none"/>
        <w:lang w:val="en-US" w:eastAsia="zh-CN"/>
      </w:rPr>
      <w:t>RZ</w:t>
    </w:r>
    <w:r>
      <w:rPr>
        <w:rFonts w:hint="eastAsia" w:ascii="Arial" w:hAnsi="Arial" w:cs="Arial"/>
        <w:sz w:val="22"/>
        <w:highlight w:val="none"/>
      </w:rPr>
      <w:t>-974-20 Epoxy</w:t>
    </w:r>
    <w:r>
      <w:rPr>
        <w:rFonts w:hint="eastAsia" w:ascii="Arial" w:hAnsi="Arial" w:cs="Arial"/>
        <w:sz w:val="22"/>
        <w:highlight w:val="none"/>
        <w:lang w:val="en-US" w:eastAsia="zh-CN"/>
      </w:rPr>
      <w:t xml:space="preserve"> </w:t>
    </w:r>
    <w:r>
      <w:rPr>
        <w:rFonts w:hint="eastAsia" w:ascii="Arial" w:hAnsi="Arial" w:cs="Arial"/>
        <w:sz w:val="22"/>
        <w:highlight w:val="none"/>
      </w:rPr>
      <w:t>Primer</w:t>
    </w:r>
    <w:r>
      <w:rPr>
        <w:rFonts w:ascii="Arial" w:hAnsi="Arial" w:cs="Arial"/>
        <w:sz w:val="22"/>
        <w:highlight w:val="none"/>
      </w:rPr>
      <w:t xml:space="preserve">  </w:t>
    </w:r>
    <w:r>
      <w:rPr>
        <w:rFonts w:hint="eastAsia" w:ascii="Arial" w:hAnsi="Arial" w:cs="Arial"/>
        <w:sz w:val="22"/>
        <w:highlight w:val="none"/>
      </w:rPr>
      <w:t xml:space="preserve">              </w:t>
    </w:r>
    <w:r>
      <w:rPr>
        <w:rFonts w:hint="eastAsia" w:ascii="Arial" w:hAnsi="Arial" w:cs="Arial"/>
        <w:sz w:val="22"/>
        <w:highlight w:val="none"/>
        <w:lang w:val="en-US" w:eastAsia="zh-CN"/>
      </w:rPr>
      <w:t xml:space="preserve">            </w:t>
    </w:r>
    <w:r>
      <w:rPr>
        <w:rFonts w:hint="eastAsia" w:ascii="Arial" w:hAnsi="Arial" w:cs="Arial"/>
        <w:sz w:val="22"/>
        <w:highlight w:val="none"/>
      </w:rPr>
      <w:t xml:space="preserve"> </w:t>
    </w:r>
    <w:r>
      <w:rPr>
        <w:rFonts w:hint="eastAsia" w:ascii="Arial" w:hAnsi="Arial" w:cs="Arial"/>
        <w:sz w:val="22"/>
        <w:highlight w:val="none"/>
        <w:lang w:val="en-US" w:eastAsia="zh-CN"/>
      </w:rPr>
      <w:t xml:space="preserve">        </w:t>
    </w:r>
    <w:r>
      <w:rPr>
        <w:rFonts w:hint="eastAsia" w:ascii="Arial" w:hAnsi="Arial" w:cs="Arial"/>
        <w:sz w:val="22"/>
        <w:highlight w:val="none"/>
      </w:rPr>
      <w:t>MSDS No.：SDS-2019-12-</w:t>
    </w:r>
    <w:r>
      <w:rPr>
        <w:rFonts w:hint="eastAsia" w:ascii="Arial" w:hAnsi="Arial" w:cs="Arial"/>
        <w:sz w:val="22"/>
        <w:highlight w:val="none"/>
        <w:lang w:val="en-US" w:eastAsia="zh-CN"/>
      </w:rPr>
      <w:t>RZ</w:t>
    </w:r>
    <w:r>
      <w:rPr>
        <w:rFonts w:hint="eastAsia" w:ascii="Arial" w:hAnsi="Arial" w:cs="Arial"/>
        <w:sz w:val="22"/>
        <w:highlight w:val="none"/>
      </w:rPr>
      <w:t>-974-20</w:t>
    </w:r>
  </w:p>
  <w:p>
    <w:pPr>
      <w:pStyle w:val="13"/>
      <w:spacing w:line="480" w:lineRule="auto"/>
      <w:ind w:right="-98"/>
      <w:rPr>
        <w:rFonts w:hint="eastAsia" w:ascii="Arial" w:hAnsi="Arial" w:cs="Arial"/>
        <w:sz w:val="22"/>
      </w:rPr>
    </w:pPr>
    <w:r>
      <w:rPr>
        <w:rFonts w:ascii="Arial" w:hAnsi="Arial" w:cs="Arial"/>
        <w:sz w:val="22"/>
      </w:rPr>
      <w:t xml:space="preserve">        Revision Date: </w:t>
    </w:r>
    <w:r>
      <w:rPr>
        <w:rFonts w:hint="eastAsia" w:ascii="Arial" w:hAnsi="Arial" w:cs="Arial"/>
        <w:sz w:val="22"/>
      </w:rPr>
      <w:t>01</w:t>
    </w:r>
    <w:r>
      <w:rPr>
        <w:rFonts w:ascii="Arial" w:hAnsi="Arial" w:cs="Arial"/>
        <w:sz w:val="22"/>
      </w:rPr>
      <w:t>.</w:t>
    </w:r>
    <w:r>
      <w:rPr>
        <w:rFonts w:hint="eastAsia" w:ascii="Arial" w:hAnsi="Arial" w:cs="Arial"/>
        <w:sz w:val="22"/>
      </w:rPr>
      <w:t>12</w:t>
    </w:r>
    <w:r>
      <w:rPr>
        <w:rFonts w:ascii="Arial" w:hAnsi="Arial" w:cs="Arial"/>
        <w:sz w:val="22"/>
      </w:rPr>
      <w:t>.201</w:t>
    </w:r>
    <w:r>
      <w:rPr>
        <w:rFonts w:hint="eastAsia" w:ascii="Arial" w:hAnsi="Arial" w:cs="Arial"/>
        <w:sz w:val="22"/>
      </w:rPr>
      <w:t>9</w:t>
    </w:r>
    <w:r>
      <w:rPr>
        <w:rFonts w:ascii="Arial" w:hAnsi="Arial" w:cs="Arial"/>
        <w:sz w:val="22"/>
      </w:rPr>
      <w:t xml:space="preserve">                                </w:t>
    </w:r>
    <w:r>
      <w:rPr>
        <w:rFonts w:hint="eastAsia" w:ascii="Arial" w:hAnsi="Arial" w:cs="Arial"/>
        <w:sz w:val="22"/>
        <w:lang w:val="en-US" w:eastAsia="zh-CN"/>
      </w:rPr>
      <w:t xml:space="preserve">                           </w:t>
    </w:r>
    <w:r>
      <w:rPr>
        <w:rFonts w:hint="eastAsia" w:ascii="Arial" w:hAnsi="Arial" w:cs="Arial"/>
        <w:sz w:val="22"/>
      </w:rPr>
      <w:t>Version No.：1.0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noLineBreaksAfter w:lang="zh-CN" w:val="$([{£¥·‘“〈《「『【〔〖〝﹙﹛﹝＄（．［｛￡￥"/>
  <w:noLineBreaksBefore w:lang="zh-CN" w:val="!%),.:;&gt;?]}¢¨°·ˇˉ―‖’”…‰′″›℃∶、。〃〉》」』】〕〗〞︶︺︾﹀﹄﹚﹜﹞！＂％＇），．：；？］｀｜｝～￠"/>
  <w:footnotePr>
    <w:footnote w:id="0"/>
    <w:footnote w:id="1"/>
  </w:footnotePr>
  <w:endnotePr>
    <w:endnote w:id="0"/>
    <w:endnote w:id="1"/>
  </w:endnotePr>
  <w:compat>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Y3ZjAwMTIzYzUzZDIzMmUzM2YzNzM3M2VkNDU0MjMifQ=="/>
  </w:docVars>
  <w:rsids>
    <w:rsidRoot w:val="003E48FA"/>
    <w:rsid w:val="00023190"/>
    <w:rsid w:val="00041493"/>
    <w:rsid w:val="000A1606"/>
    <w:rsid w:val="00102559"/>
    <w:rsid w:val="001637DA"/>
    <w:rsid w:val="001A4F6D"/>
    <w:rsid w:val="001E4E76"/>
    <w:rsid w:val="002004A1"/>
    <w:rsid w:val="0025252B"/>
    <w:rsid w:val="0025645E"/>
    <w:rsid w:val="0027502D"/>
    <w:rsid w:val="00296BAF"/>
    <w:rsid w:val="002A6275"/>
    <w:rsid w:val="002A7A3B"/>
    <w:rsid w:val="002B4BDE"/>
    <w:rsid w:val="00301EF9"/>
    <w:rsid w:val="003357AA"/>
    <w:rsid w:val="003E48FA"/>
    <w:rsid w:val="004318AD"/>
    <w:rsid w:val="00444C13"/>
    <w:rsid w:val="00451215"/>
    <w:rsid w:val="004E2410"/>
    <w:rsid w:val="00504A10"/>
    <w:rsid w:val="00530800"/>
    <w:rsid w:val="0053448E"/>
    <w:rsid w:val="0059411F"/>
    <w:rsid w:val="005A7210"/>
    <w:rsid w:val="005E15BB"/>
    <w:rsid w:val="005E2CF6"/>
    <w:rsid w:val="006406B2"/>
    <w:rsid w:val="00755A48"/>
    <w:rsid w:val="007721CC"/>
    <w:rsid w:val="008028A7"/>
    <w:rsid w:val="0082014C"/>
    <w:rsid w:val="008214DE"/>
    <w:rsid w:val="008659A4"/>
    <w:rsid w:val="00900859"/>
    <w:rsid w:val="009429A1"/>
    <w:rsid w:val="0097414C"/>
    <w:rsid w:val="00A00468"/>
    <w:rsid w:val="00A31615"/>
    <w:rsid w:val="00A41165"/>
    <w:rsid w:val="00A657A8"/>
    <w:rsid w:val="00A71F6B"/>
    <w:rsid w:val="00AD4918"/>
    <w:rsid w:val="00B40D41"/>
    <w:rsid w:val="00B75AC9"/>
    <w:rsid w:val="00C77B2E"/>
    <w:rsid w:val="00D16F94"/>
    <w:rsid w:val="00D44E7E"/>
    <w:rsid w:val="00E04D00"/>
    <w:rsid w:val="00E56648"/>
    <w:rsid w:val="00E67BE8"/>
    <w:rsid w:val="00ED1914"/>
    <w:rsid w:val="00F54B8E"/>
    <w:rsid w:val="059D4F49"/>
    <w:rsid w:val="0BDB1B99"/>
    <w:rsid w:val="1C5F010C"/>
    <w:rsid w:val="292C1F8C"/>
    <w:rsid w:val="2D681D80"/>
    <w:rsid w:val="2E2C5B75"/>
    <w:rsid w:val="431557A0"/>
    <w:rsid w:val="463427F0"/>
    <w:rsid w:val="49C50F41"/>
    <w:rsid w:val="52745A88"/>
    <w:rsid w:val="55086D01"/>
    <w:rsid w:val="6AA46F8F"/>
    <w:rsid w:val="6B7D456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pPr>
    <w:rPr>
      <w:rFonts w:ascii="Calibri" w:hAnsi="Calibri" w:eastAsia="宋体" w:cs="Times New Roman"/>
      <w:sz w:val="22"/>
      <w:szCs w:val="22"/>
      <w:lang w:val="en-US" w:eastAsia="en-US"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semiHidden/>
    <w:qFormat/>
    <w:uiPriority w:val="99"/>
    <w:pPr>
      <w:spacing w:after="0" w:line="240" w:lineRule="auto"/>
    </w:pPr>
    <w:rPr>
      <w:sz w:val="18"/>
      <w:szCs w:val="18"/>
    </w:rPr>
  </w:style>
  <w:style w:type="paragraph" w:styleId="3">
    <w:name w:val="footer"/>
    <w:basedOn w:val="1"/>
    <w:link w:val="12"/>
    <w:qFormat/>
    <w:uiPriority w:val="99"/>
    <w:pPr>
      <w:tabs>
        <w:tab w:val="center" w:pos="4153"/>
        <w:tab w:val="right" w:pos="8306"/>
      </w:tabs>
      <w:snapToGrid w:val="0"/>
      <w:spacing w:line="240" w:lineRule="auto"/>
    </w:pPr>
    <w:rPr>
      <w:sz w:val="18"/>
      <w:szCs w:val="18"/>
    </w:rPr>
  </w:style>
  <w:style w:type="paragraph" w:styleId="4">
    <w:name w:val="header"/>
    <w:basedOn w:val="1"/>
    <w:link w:val="11"/>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5">
    <w:name w:val="Title"/>
    <w:basedOn w:val="1"/>
    <w:next w:val="1"/>
    <w:link w:val="18"/>
    <w:qFormat/>
    <w:locked/>
    <w:uiPriority w:val="0"/>
    <w:pPr>
      <w:spacing w:before="240" w:after="60"/>
      <w:jc w:val="center"/>
      <w:outlineLvl w:val="0"/>
    </w:pPr>
    <w:rPr>
      <w:rFonts w:ascii="Cambria" w:hAnsi="Cambria"/>
      <w:b/>
      <w:bCs/>
      <w:kern w:val="28"/>
      <w:sz w:val="32"/>
      <w:szCs w:val="32"/>
    </w:rPr>
  </w:style>
  <w:style w:type="table" w:styleId="7">
    <w:name w:val="Table Grid"/>
    <w:basedOn w:val="6"/>
    <w:qFormat/>
    <w:locked/>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Emphasis"/>
    <w:basedOn w:val="8"/>
    <w:qFormat/>
    <w:locked/>
    <w:uiPriority w:val="0"/>
    <w:rPr>
      <w:i/>
    </w:rPr>
  </w:style>
  <w:style w:type="character" w:styleId="10">
    <w:name w:val="Hyperlink"/>
    <w:basedOn w:val="8"/>
    <w:semiHidden/>
    <w:unhideWhenUsed/>
    <w:qFormat/>
    <w:uiPriority w:val="99"/>
    <w:rPr>
      <w:color w:val="0000FF"/>
      <w:u w:val="single"/>
    </w:rPr>
  </w:style>
  <w:style w:type="character" w:customStyle="1" w:styleId="11">
    <w:name w:val="页眉 Char"/>
    <w:link w:val="4"/>
    <w:qFormat/>
    <w:locked/>
    <w:uiPriority w:val="99"/>
    <w:rPr>
      <w:rFonts w:cs="Times New Roman"/>
      <w:sz w:val="18"/>
      <w:szCs w:val="18"/>
    </w:rPr>
  </w:style>
  <w:style w:type="character" w:customStyle="1" w:styleId="12">
    <w:name w:val="页脚 Char"/>
    <w:link w:val="3"/>
    <w:qFormat/>
    <w:locked/>
    <w:uiPriority w:val="99"/>
    <w:rPr>
      <w:rFonts w:cs="Times New Roman"/>
      <w:sz w:val="18"/>
      <w:szCs w:val="18"/>
    </w:rPr>
  </w:style>
  <w:style w:type="paragraph" w:customStyle="1" w:styleId="13">
    <w:name w:val="Default"/>
    <w:qFormat/>
    <w:uiPriority w:val="99"/>
    <w:pPr>
      <w:widowControl w:val="0"/>
      <w:autoSpaceDE w:val="0"/>
      <w:autoSpaceDN w:val="0"/>
      <w:adjustRightInd w:val="0"/>
      <w:spacing w:after="200" w:line="276" w:lineRule="auto"/>
    </w:pPr>
    <w:rPr>
      <w:rFonts w:ascii="Courier" w:hAnsi="Courier" w:eastAsia="宋体" w:cs="Courier"/>
      <w:color w:val="000000"/>
      <w:sz w:val="24"/>
      <w:szCs w:val="24"/>
      <w:lang w:val="en-US" w:eastAsia="zh-CN" w:bidi="ar-SA"/>
    </w:rPr>
  </w:style>
  <w:style w:type="paragraph" w:customStyle="1" w:styleId="14">
    <w:name w:val="CM1"/>
    <w:basedOn w:val="13"/>
    <w:next w:val="13"/>
    <w:qFormat/>
    <w:uiPriority w:val="99"/>
    <w:rPr>
      <w:rFonts w:cs="Times New Roman"/>
      <w:color w:val="auto"/>
    </w:rPr>
  </w:style>
  <w:style w:type="character" w:customStyle="1" w:styleId="15">
    <w:name w:val="批注框文本 Char"/>
    <w:link w:val="2"/>
    <w:semiHidden/>
    <w:qFormat/>
    <w:locked/>
    <w:uiPriority w:val="99"/>
    <w:rPr>
      <w:rFonts w:cs="Times New Roman"/>
      <w:sz w:val="18"/>
      <w:szCs w:val="18"/>
    </w:rPr>
  </w:style>
  <w:style w:type="paragraph" w:customStyle="1" w:styleId="16">
    <w:name w:val="CM3"/>
    <w:basedOn w:val="13"/>
    <w:next w:val="13"/>
    <w:qFormat/>
    <w:uiPriority w:val="99"/>
    <w:pPr>
      <w:spacing w:line="240" w:lineRule="atLeast"/>
    </w:pPr>
    <w:rPr>
      <w:rFonts w:cs="Times New Roman"/>
      <w:color w:val="auto"/>
    </w:rPr>
  </w:style>
  <w:style w:type="paragraph" w:customStyle="1" w:styleId="17">
    <w:name w:val="CM28"/>
    <w:basedOn w:val="13"/>
    <w:next w:val="13"/>
    <w:qFormat/>
    <w:uiPriority w:val="99"/>
    <w:rPr>
      <w:rFonts w:cs="Times New Roman"/>
      <w:color w:val="auto"/>
    </w:rPr>
  </w:style>
  <w:style w:type="character" w:customStyle="1" w:styleId="18">
    <w:name w:val="标题 Char"/>
    <w:link w:val="5"/>
    <w:qFormat/>
    <w:uiPriority w:val="0"/>
    <w:rPr>
      <w:rFonts w:ascii="Cambria" w:hAnsi="Cambria" w:eastAsia="宋体" w:cs="Times New Roman"/>
      <w:b/>
      <w:bCs/>
      <w:kern w:val="28"/>
      <w:sz w:val="32"/>
      <w:szCs w:val="32"/>
      <w:lang w:eastAsia="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4302AE3-A5D3-43CB-9A00-9BF681D4EBE0}">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14</Pages>
  <Words>2906</Words>
  <Characters>17249</Characters>
  <Lines>149</Lines>
  <Paragraphs>41</Paragraphs>
  <TotalTime>16</TotalTime>
  <ScaleCrop>false</ScaleCrop>
  <LinksUpToDate>false</LinksUpToDate>
  <CharactersWithSpaces>19987</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2019-12-04T02:24:00Z</dcterms:created>
  <dc:creator>JOBMASTER_SH</dc:creator>
  <cp:lastModifiedBy>波小录</cp:lastModifiedBy>
  <dcterms:modified xsi:type="dcterms:W3CDTF">2022-09-01T09:30:23Z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D6110E0F080B4403B42983D3388AE6D6</vt:lpwstr>
  </property>
</Properties>
</file>